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الكراهية للنساء في إظهار الحليّ والذهب-كتاب الزينة-سنن النسائي — رقم الحديث: 5140 — الرقم الفرعي: 99 — الرقم الأصلي: 5140</w:t>
        <w:br/>
      </w:r>
      <w:r>
        <w:rPr>
          <w:rtl w:val="1"/>
        </w:rPr>
        <w:t xml:space="preserve"> أخبرنا عبيد الله بن سعيد قال:حدثنا معاذ بن هشام قال:حدثني أبي عن يحيى بن أبي كثير قال:حدثني زيد عن أبي سلاّم عن أبي أسماء الرّحبيّ أنّ ثوبان ملاحظة مولى رسول الله صلى الله عليه وسلم</w:t>
        <w:br/>
      </w:r>
      <w:r>
        <w:rPr>
          <w:color w:val="FF0000"/>
          <w:rtl w:val="1"/>
        </w:rPr>
        <w:t xml:space="preserve">حدَّثه، قال: جاءتْ بنت هُبيرةَ إلى رسولِ الله ﷺ، وفي يدِها فَتَخٌ  </w:t>
      </w:r>
      <w:r>
        <w:rPr>
          <w:color w:val="000000"/>
          <w:rtl w:val="1"/>
        </w:rPr>
        <w:t xml:space="preserve">- فقال: كذا في كتاب أبي، أيْ: خواتيمَ ضِخامٍ -  </w:t>
      </w:r>
      <w:r>
        <w:rPr>
          <w:color w:val="FF0000"/>
          <w:rtl w:val="1"/>
        </w:rPr>
        <w:t xml:space="preserve">فجَعَل رسولُ الله ﷺ، يَضرِبُ يدَها،  </w:t>
      </w:r>
      <w:r>
        <w:rPr>
          <w:color w:val="FF0000"/>
          <w:rtl w:val="1"/>
        </w:rPr>
        <w:t xml:space="preserve">فدخلَتْ على فاطمةَ بنتِ رسولِ الله ﷺ تشكو إليها الذي صَنَعَ بها رسولُ الله ﷺ.  </w:t>
      </w:r>
      <w:r>
        <w:rPr>
          <w:color w:val="FF0000"/>
          <w:rtl w:val="1"/>
        </w:rPr>
        <w:t xml:space="preserve">فانتَزَعتْ فاطمةُ سِلسِلةً في عُنُقِها مِن ذَهَبٍ، وقالت: هذه أَهداها إلَيّ أبو حسنٍ.  </w:t>
      </w:r>
      <w:r>
        <w:rPr>
          <w:color w:val="FF0000"/>
          <w:rtl w:val="1"/>
        </w:rPr>
        <w:t xml:space="preserve">فدَخَلَ رسولُ الله ﷺ، والسّلسلةُ في يدِها، فقال: «يا فاطمةُ، أيَغُرُّكِ أنْ يقولَ الناسُ: ابنةُ رسولِ الله، وفي يدِها سِلسِلةٌ مِن نارٍ؟!»  </w:t>
      </w:r>
      <w:r>
        <w:rPr>
          <w:color w:val="000000"/>
          <w:rtl w:val="1"/>
        </w:rPr>
        <w:t xml:space="preserve">ثم خَرَجَ ولم يَقعُد.  </w:t>
      </w:r>
      <w:r>
        <w:rPr>
          <w:color w:val="FF0000"/>
          <w:rtl w:val="1"/>
        </w:rPr>
        <w:t xml:space="preserve">فأَرسلَتْ فاطمةُ بالسِّلسِلةِ إلى السُّوق، فباعَتْها، واشترَتْ بثَمنِها غُلامًا - وقال مَرّةً: عبدًا، وذَكَرَ كلمةً معناها - فأعتقَتْهُ،  </w:t>
      </w:r>
      <w:r>
        <w:rPr>
          <w:color w:val="FF0000"/>
          <w:rtl w:val="1"/>
        </w:rPr>
        <w:t xml:space="preserve">فحُدِّثَ بذلك، فقال: «الحمدُ لله الّذي أَنجَى فاطِمةَ مِن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