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ابن صياد-كتاب الفتن وأشراط الساعة-صحيح مسلم — رقم الحديث: 2927 — الرقم الفرعي: 1 — الرقم الأصلي: 2927</w:t>
        <w:br/>
      </w:r>
      <w:r>
        <w:rPr>
          <w:rtl w:val="1"/>
        </w:rPr>
        <w:t xml:space="preserve"> حدثني عبيدالله بن عمر القواريريّ و محمد بن المثنى قالا:حدثنا عبد الأعلى حدثنا داود عن أبي نضرة عن أبي سعيد الخُدْريّ</w:t>
        <w:br/>
      </w:r>
      <w:r>
        <w:rPr>
          <w:color w:val="FF0000"/>
          <w:rtl w:val="1"/>
        </w:rPr>
        <w:t xml:space="preserve">قال: صحِبتُ ابنَ صائدٍ إلى مكّة، فقال لي: أمَا قد لقيتُ مِن الناس، يَزعُمونَ أنّي الدجّال،  </w:t>
      </w:r>
      <w:r>
        <w:rPr>
          <w:color w:val="FF0000"/>
          <w:rtl w:val="1"/>
        </w:rPr>
        <w:t xml:space="preserve">ألستَ سمعتَ رسول الله ﷺ، يقول: «إنّه لا يولَد له»؟ قال: قلتُ: بلى، قال: فقد وُلِد لي،  </w:t>
      </w:r>
      <w:r>
        <w:rPr>
          <w:color w:val="FF0000"/>
          <w:rtl w:val="1"/>
        </w:rPr>
        <w:t xml:space="preserve">أوَ ليس سمعتَ رسولَ الله ﷺ يقول: «لا يَدخُلُ المَدينةَ ولا مكَّة»؟ قلت: بلى، قال: فقد وُلدْتُ بالمَدينة، وهذا أنا أُريدُ مكّة،  </w:t>
      </w:r>
      <w:r>
        <w:rPr>
          <w:color w:val="FF0000"/>
          <w:rtl w:val="1"/>
        </w:rPr>
        <w:t xml:space="preserve">قال: ثم قالَ لي في آخرِ قوله: أمَا واللهِ إنّي لأَعلمُ مَولدَه ومكانَه وأَين هو. قال: فلَبَسَني. 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