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الأذان-كتاب الصلاة-سنن أبي داود — رقم الحديث: 506 — الرقم الفرعي: 99 — الرقم الأصلي: 506</w:t>
        <w:br/>
      </w:r>
      <w:r>
        <w:rPr>
          <w:rtl w:val="1"/>
        </w:rPr>
        <w:t xml:space="preserve"> حدثنا عمرو بن مرزوق أخبرنا شعبة عن عمرو بن مُرّة قال:سمعت ابن أبي ليلى ح وحدثنا ابن المثنى ثنا محمد بن جعفر عن شعبة عن عمرو بن مُرّة سمعت ابن أبي ليلى</w:t>
        <w:br/>
      </w:r>
      <w:r>
        <w:rPr>
          <w:color w:val="000000"/>
          <w:rtl w:val="1"/>
        </w:rPr>
        <w:t xml:space="preserve">قال: أُحيلَت الصَّلاةُ ثلاثةَ أحوالٍ،  </w:t>
      </w:r>
      <w:r>
        <w:rPr>
          <w:color w:val="000000"/>
          <w:rtl w:val="1"/>
        </w:rPr>
        <w:t xml:space="preserve">قال: وحدَّثنا أصحابُنا أنَّ رسولَ الله ﷺ قال: «لقد أَعجَبَني أن تكونَ صلاةُ المُسلمين - أو المُؤمنين - واحدةً،  </w:t>
      </w:r>
      <w:r>
        <w:rPr>
          <w:color w:val="000000"/>
          <w:rtl w:val="1"/>
        </w:rPr>
        <w:t xml:space="preserve">حتَّى لقد هَمَمتُ أن أَبُتَّ رجالًا في الدُّورِ يُنادونَ الناس بحين الصَّلاة،  </w:t>
      </w:r>
      <w:r>
        <w:rPr>
          <w:color w:val="FF0000"/>
          <w:rtl w:val="1"/>
        </w:rPr>
        <w:t xml:space="preserve">وحتى هَمَمتُ أن آمُرَ رجالًا يقومونَ على الآطام، يُنادُونَ المُسلمينَ بحين الصلاةِ حتَّى نقَسوا - أو: كادوا أن يَنقُسوا -». </w:t>
      </w:r>
      <w:r>
        <w:rPr>
          <w:color w:val="000000"/>
          <w:rtl w:val="1"/>
        </w:rPr>
        <w:t xml:space="preserve">قال: فجاء رجلٌ من الأنصار فقال: يا رسولَ الله، إنِّي لمَّا رَجَعْتُ لِما رأيتُ من اهتمامِك، رأيتُ رجلًا كأنَّ عليه ثَوبَين أخضَرَين،  </w:t>
      </w:r>
      <w:r>
        <w:rPr>
          <w:color w:val="FF0000"/>
          <w:rtl w:val="1"/>
        </w:rPr>
        <w:t xml:space="preserve">فقامَ على المَسجدِ فأذَّن، ثمَّ قعَدَ قَعْدةً،  </w:t>
      </w:r>
      <w:r>
        <w:rPr>
          <w:color w:val="FF0000"/>
          <w:rtl w:val="1"/>
        </w:rPr>
        <w:t xml:space="preserve">ثمَّ قامَ فقالَ مِثلَها، إلّا أنه يقول: قد قامَتِ الصَّلاة،  </w:t>
      </w:r>
      <w:r>
        <w:rPr>
          <w:color w:val="000000"/>
          <w:rtl w:val="1"/>
        </w:rPr>
        <w:t xml:space="preserve">ولولا أن تقول - قال ابنُ المُثنّى: أن تقولوا - لقُلتُ: إنِّي كنتُ يَقظانَ غيرَ نائمٍ،  </w:t>
      </w:r>
      <w:r>
        <w:rPr>
          <w:color w:val="000000"/>
          <w:rtl w:val="1"/>
        </w:rPr>
        <w:t xml:space="preserve">فقالَ رسولُ الله ﷺ - وقال ابنُ المثنَى -: «لقد أراكَ اللهُ خيرًا» - ولم يقُل عَمرو: «لقد» -  </w:t>
      </w:r>
      <w:r>
        <w:rPr>
          <w:color w:val="000000"/>
          <w:rtl w:val="1"/>
        </w:rPr>
        <w:t xml:space="preserve">«فمُرْ بِلالًا فليُؤذِّن»  </w:t>
      </w:r>
      <w:r>
        <w:rPr>
          <w:color w:val="000000"/>
          <w:rtl w:val="1"/>
        </w:rPr>
        <w:t xml:space="preserve">قال: فقال عُمر: أمَا إنِّي قد رأيتُ مثلَ الذي رأى، ولكنِّي لمَّا سُبِقتُ استَحييتُ. </w:t>
      </w:r>
      <w:r>
        <w:rPr>
          <w:color w:val="000000"/>
          <w:rtl w:val="1"/>
        </w:rPr>
        <w:t xml:space="preserve">قال: وحدَّثنا أصحابُنا، قال: كان الرجلُ إذا جاء يَسألُ فيُخبَرُ بما سُبِقَ من صلاتِه،  </w:t>
      </w:r>
      <w:r>
        <w:rPr>
          <w:color w:val="000000"/>
          <w:rtl w:val="1"/>
        </w:rPr>
        <w:t xml:space="preserve">وإنَّهم قامُوا مع رَسولِ الله ﷺ مِن بينِ قائمٍ وراكعٍ وقاعدٍ ومُصلٍّ مع رَسولِ الله ﷺ  </w:t>
      </w:r>
      <w:r>
        <w:rPr>
          <w:color w:val="000000"/>
          <w:rtl w:val="1"/>
        </w:rPr>
        <w:t xml:space="preserve">- قال ابنُ المُثنّى: قال عَمرو: وحدَّثني بها حُصَين، عن ابن أبي ليلَى - حتَّى جاء معاذٌ - قال شُعبة: وقد سَمِعتُها من حُصَين -  </w:t>
      </w:r>
      <w:r>
        <w:rPr>
          <w:color w:val="000000"/>
          <w:rtl w:val="1"/>
        </w:rPr>
        <w:t xml:space="preserve">فقال: لا أُراهُ على حالٍ، إلى قوله: «كذلك فافعَلُوا». </w:t>
      </w:r>
      <w:r>
        <w:rPr>
          <w:color w:val="000000"/>
          <w:rtl w:val="1"/>
        </w:rPr>
        <w:t xml:space="preserve">ثمَّ رَجعتُ إلى حديث عَمرِو بن مَرزوق،  </w:t>
      </w:r>
      <w:r>
        <w:rPr>
          <w:color w:val="000000"/>
          <w:rtl w:val="1"/>
        </w:rPr>
        <w:t xml:space="preserve">قال: فجاء معاذٌ فأَشاروا إليه - قال شُعبة: وهذه سَمعتُها من حُصَين -  </w:t>
      </w:r>
      <w:r>
        <w:rPr>
          <w:color w:val="000000"/>
          <w:rtl w:val="1"/>
        </w:rPr>
        <w:t xml:space="preserve">قال: فقال مُعاذٌ: لا أُراهُ على حالٍ إلّا كنتُ عليها، قال: فقال: «إنَّ مُعاذًا قد سَنَّ لكم سُنَّةً، كذلك فافعَلُوا». </w:t>
      </w:r>
      <w:r>
        <w:rPr>
          <w:color w:val="FF0000"/>
          <w:rtl w:val="1"/>
        </w:rPr>
        <w:t xml:space="preserve">قال: وحدَّثنا أصحابُنا: أنَّ رسولَ الله ﷺ لمَّا قَدِمَ المدينةَ أَمرَهم بصيام ثلاثةِ أيَّامٍ،  </w:t>
      </w:r>
      <w:r>
        <w:rPr>
          <w:color w:val="FF0000"/>
          <w:rtl w:val="1"/>
        </w:rPr>
        <w:t xml:space="preserve">ثمَّ أُنزِلَ رمضانُ،  </w:t>
      </w:r>
      <w:r>
        <w:rPr>
          <w:color w:val="FF0000"/>
          <w:rtl w:val="1"/>
        </w:rPr>
        <w:t xml:space="preserve">وكانوا قومًا لم يتعوَّدوا الصيامَ، وكان الصيامُ عليهم شديدًا،  </w:t>
      </w:r>
      <w:r>
        <w:rPr>
          <w:color w:val="FF0000"/>
          <w:rtl w:val="1"/>
        </w:rPr>
        <w:t xml:space="preserve">فكان مَن لم يَصُمْ أَطعَمَ مِسكينًا، فنزلَت هذه الآية: ﴿فَمَنْ شَهِدَ مِنْكُمُ الشَّهْرَ فَلْيَصُمْهُ﴾ [البقرة: 185]، فكانت الرُّخصةُ للمَريضِ والمُسافرِ،  </w:t>
      </w:r>
      <w:r>
        <w:rPr>
          <w:color w:val="000000"/>
          <w:rtl w:val="1"/>
        </w:rPr>
        <w:t xml:space="preserve">فأُمِروا بالصيام. </w:t>
      </w:r>
      <w:r>
        <w:rPr>
          <w:color w:val="000000"/>
          <w:rtl w:val="1"/>
        </w:rPr>
        <w:t xml:space="preserve">قال: وحدَّثنا أَصحابُنا قال: وكان الرَّجلُ إذا أفطَرَ فنامَ قبلَ أن يأكُلَ، لم يأكُلْ حتَّى يُصبِحَ،  </w:t>
      </w:r>
      <w:r>
        <w:rPr>
          <w:color w:val="000000"/>
          <w:rtl w:val="1"/>
        </w:rPr>
        <w:t xml:space="preserve">قال: فجاء عُمرُ فأرادَ امرأتَه، فقالت: إنِّي قد نِمتُ، فظنَّ أنّها تعتلُّ فأتاها،  </w:t>
      </w:r>
      <w:r>
        <w:rPr>
          <w:color w:val="000000"/>
          <w:rtl w:val="1"/>
        </w:rPr>
        <w:t xml:space="preserve">فجاء رجلٌ من الأنصار، فأرادَ الطعامَ، فقالوا: حتَّى نُسخِّنَ لك شيئًا، فنام،  </w:t>
      </w:r>
      <w:r>
        <w:rPr>
          <w:color w:val="000000"/>
          <w:rtl w:val="1"/>
        </w:rPr>
        <w:t xml:space="preserve">فلمَّا أصبحوا نزَلَت عليه هذه الآية: ﴿أُحِلَّ لَكُمْ لَيْلَةَ الصِّيَامِ الرَّفَثُ إِلَى نِسَائِكُمْ﴾ [البقرة: 187].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الناسخ والمنسوخ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نسخ السنة بالقرآن - الناسخ والمنسوخ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المرض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ما ورد في الفدية عن الصوم - الفدية والكفارة عن الصوم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نسخ الحكم دون التلاوة - أنواع النسخ</w:t>
      </w:r>
    </w:p>
    <w:p>
      <w:pPr>
        <w:bidi w:val="1"/>
        <w:jc w:val="start"/>
      </w:pPr>
      <w:r>
        <w:rPr>
          <w:rtl w:val="1"/>
        </w:rPr>
        <w:t>الشرح: الدلالة: نسخ إلى بدل - أقسام النسخ من حيث البدل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p>
      <w:pPr>
        <w:bidi w:val="1"/>
        <w:jc w:val="start"/>
      </w:pPr>
      <w:r>
        <w:rPr>
          <w:rtl w:val="1"/>
        </w:rPr>
        <w:t>الشرح: الدلالة: الأذان في المكان المرتفع - مكان الأذان</w:t>
      </w:r>
    </w:p>
    <w:p>
      <w:pPr>
        <w:bidi w:val="1"/>
        <w:jc w:val="start"/>
      </w:pPr>
      <w:r>
        <w:rPr>
          <w:rtl w:val="1"/>
        </w:rPr>
        <w:t>الشرح: الدلالة: القيام في الأذان والإقامة - آداب المؤذن والمستمع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