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 — الرقم الفرعي: 99 — الرقم الأصلي: 170 — ج: 1 — ص: 25</w:t>
        <w:br/>
      </w:r>
      <w:r>
        <w:rPr>
          <w:rtl w:val="1"/>
        </w:rPr>
        <w:t xml:space="preserve"> حدثنا سفيان عن عمرو عن طاوس عن ابن عباس</w:t>
        <w:br/>
      </w:r>
      <w:r>
        <w:rPr>
          <w:color w:val="000000"/>
          <w:rtl w:val="1"/>
        </w:rPr>
        <w:t xml:space="preserve">ذُكِرَ لِعُمرَ أَنَّ سَمُرَةَ -وَقالَ مَرَّةً: بَلغَ عُمرَ أَنَّ سَمُرَةَ- بَاعَ خَمْرًا، قَالَ: قَاتَلَ اللهُ سَمُرَةَ، إِنَّ رَسُولَ اللهِ ﷺ، قَالَ: «لَعَنَ اللهُ الْيَهُودَ، حُرِّمَتْ عَلَيْهِمُ الشُّحومُ، فَجَمَلُوهَا فَبَاعُوهَا»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