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الطيب للمحرم عند الإحرام-كتاب الحجّ-صحيح مسلم — رقم الحديث: 1190 — الرقم الفرعي: 7 — الرقم الأصلي: 1190</w:t>
        <w:br/>
      </w:r>
      <w:r>
        <w:rPr>
          <w:rtl w:val="1"/>
        </w:rPr>
        <w:t xml:space="preserve"> وحدثني محمد بن حاتم حدثني إسحاق بن منصور ملاحظة وهو السلوليّ حدثنا إبراهيم بن يوسف ملاحظة وهو ابن إسحاق بن أبي إسحاق السبيعيّ عن أبيه عن أبي إسحاق سمع ابن الأسود يذكر عن أبيه عن عائشة رضي الله عنها</w:t>
        <w:br/>
      </w:r>
      <w:r>
        <w:rPr>
          <w:color w:val="000000"/>
          <w:rtl w:val="1"/>
        </w:rPr>
        <w:t xml:space="preserve">قالت:  </w:t>
      </w:r>
      <w:r>
        <w:rPr>
          <w:color w:val="FF0000"/>
          <w:rtl w:val="1"/>
        </w:rPr>
        <w:t xml:space="preserve">كانَ رسولُ الله ﷺ إذا أرادَ أن يُحرِم، يَتَطيَّب بأَطيبِ ما يَجدُ،  </w:t>
      </w:r>
      <w:r>
        <w:rPr>
          <w:color w:val="000000"/>
          <w:rtl w:val="1"/>
        </w:rPr>
        <w:t xml:space="preserve">ثمَّ أَرى وَبيصَ الدُّهْنِ في رأسِه ولِحيتِه بعدَ ذلك.  </w:t>
      </w:r>
    </w:p>
    <w:p>
      <w:pPr>
        <w:bidi w:val="1"/>
        <w:jc w:val="start"/>
      </w:pPr>
      <w:r>
        <w:rPr>
          <w:rtl w:val="1"/>
        </w:rPr>
        <w:t xml:space="preserve">الشرح: الدلالة: تطيبه ﷺ قبل الإحرام - نظافة جسمه ﷺ وطيب ريحه ونزاهته عن الأقذار ومحبته للطيب </w:t>
      </w:r>
    </w:p>
    <w:p>
      <w:pPr>
        <w:bidi w:val="1"/>
        <w:jc w:val="start"/>
      </w:pPr>
      <w:r>
        <w:rPr>
          <w:rtl w:val="1"/>
        </w:rPr>
        <w:t xml:space="preserve">الشرح: الدلالة: استعماله ﷺ الطيب قبل الإحرام - حج النبي ﷺ وعمرته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