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بني إسرائيل-كتاب تفسير القرآن-سنن الترمذي — رقم الحديث: 3136 — الرقم الفرعي: 99 — الرقم الأصلي: 3135</w:t>
        <w:br/>
      </w:r>
      <w:r>
        <w:rPr>
          <w:rtl w:val="1"/>
        </w:rPr>
        <w:t xml:space="preserve"> حدثنا عبد الله بن عبد الرحمن حدثنا عبيد الله بن موسى عن إسرائيل عن السّديّ عن أبيه عن أبي هريرة عن النبيّ صلى الله عليه وسلم</w:t>
        <w:br/>
      </w:r>
      <w:r>
        <w:rPr>
          <w:color w:val="000000"/>
          <w:rtl w:val="1"/>
        </w:rPr>
        <w:t xml:space="preserve">عن النبي ﷺ، في قول الله: ﴿يَوْمَ نَدْعُو كُلَّ أُنَاسٍ بِإِمَامِهِمْ﴾ [الإسراء: 71]  </w:t>
      </w:r>
      <w:r>
        <w:rPr>
          <w:color w:val="FF0000"/>
          <w:rtl w:val="1"/>
        </w:rPr>
        <w:t xml:space="preserve">قال: «يُدعَى أَحدُهم، فيُعطَى كتابَه بيَمينِه،  </w:t>
      </w:r>
      <w:r>
        <w:rPr>
          <w:color w:val="FF0000"/>
          <w:rtl w:val="1"/>
        </w:rPr>
        <w:t xml:space="preserve">ويُمَدُّ له في جِسْمِه سِتُّونَ ذِراعًا،  </w:t>
      </w:r>
      <w:r>
        <w:rPr>
          <w:color w:val="FF0000"/>
          <w:rtl w:val="1"/>
        </w:rPr>
        <w:t xml:space="preserve">ويُبيَّضُ وَجهُه،  </w:t>
      </w:r>
      <w:r>
        <w:rPr>
          <w:color w:val="FF0000"/>
          <w:rtl w:val="1"/>
        </w:rPr>
        <w:t xml:space="preserve">ويُجعَلُ على رأسِه تاجٌ مِن لُؤلؤٍ، يَتلألأ،  </w:t>
      </w:r>
      <w:r>
        <w:rPr>
          <w:color w:val="000000"/>
          <w:rtl w:val="1"/>
        </w:rPr>
        <w:t xml:space="preserve">فيَنطلِقُ إلى أَصحابِه، فيَرونَه من بُعدٍ، فيَقولون: اللَّهمّ ائتِنا بهذا، وبارِكْ لنا في هذا،  </w:t>
      </w:r>
      <w:r>
        <w:rPr>
          <w:color w:val="000000"/>
          <w:rtl w:val="1"/>
        </w:rPr>
        <w:t xml:space="preserve">حتى يأتِيَهم، فيقولَ لهم: أَبشِروا لكلِّ رَجلٍ مِنكُم مثلُ هذا.  </w:t>
      </w:r>
      <w:r>
        <w:rPr>
          <w:color w:val="FF0000"/>
          <w:rtl w:val="1"/>
        </w:rPr>
        <w:t xml:space="preserve">قال: وأمّا الكافرُ فيُسَوَّدُ وجهُه،  </w:t>
      </w:r>
      <w:r>
        <w:rPr>
          <w:color w:val="FF0000"/>
          <w:rtl w:val="1"/>
        </w:rPr>
        <w:t xml:space="preserve">ويُمَدُّ له في جِسمِه سِتُّونَ ذِراعًا على صُورةِ آدمَ،  </w:t>
      </w:r>
      <w:r>
        <w:rPr>
          <w:color w:val="FF0000"/>
          <w:rtl w:val="1"/>
        </w:rPr>
        <w:t xml:space="preserve">ويُلْبَسُ تاجًا،  </w:t>
      </w:r>
      <w:r>
        <w:rPr>
          <w:color w:val="000000"/>
          <w:rtl w:val="1"/>
        </w:rPr>
        <w:t xml:space="preserve">فيَراهُ أَصحابُه، فيَقولون: نعوذُ باللهِ من شَرِّ هذا، اللَّهمّ لا تأتِنا بهذا،  </w:t>
      </w:r>
      <w:r>
        <w:rPr>
          <w:color w:val="000000"/>
          <w:rtl w:val="1"/>
        </w:rPr>
        <w:t xml:space="preserve">قال: فيَأتيهِم، فيَقولون: اللَّهمّ أَخْزِه، فيقول: أَبعدَكُم الله، فإنَّ لكلِّ رجلٍ مِنكُم مِثلُ هذا».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والسُّدِّي اسمه: إسماعيلُ بن عبد الرَّحمن.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صورة المؤمن وصورة الكافر يوم القيامة - أحوال الناس بعامة في الحشر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