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أخذ الجزية-كتاب الخراج والإمارة والفيء-سنن أبي داود — رقم الحديث: 3037 — الرقم الفرعي: 99 — الرقم الأصلي: 3037</w:t>
        <w:br/>
      </w:r>
      <w:r>
        <w:rPr>
          <w:rtl w:val="1"/>
        </w:rPr>
        <w:t xml:space="preserve"> حدثنا العباس بن عبد العظيم ثنا سهل بن محمد ثنا يحيى بن أبي زائدة عن محمد بن إسحاق عن عاصم بن عمر عن أنس بن مالك وعن عثمان بن أبي سليمان</w:t>
        <w:br/>
      </w:r>
      <w:r>
        <w:rPr>
          <w:color w:val="000000"/>
          <w:rtl w:val="1"/>
        </w:rPr>
        <w:t xml:space="preserve"> </w:t>
      </w:r>
      <w:r>
        <w:rPr>
          <w:color w:val="FF0000"/>
          <w:rtl w:val="1"/>
        </w:rPr>
        <w:t xml:space="preserve">أن النبيَّ ﷺ بعث خالدَ بن الوليدِ إلى أُكَيْدِرِ دُومَةَ، فأخَذوه، فأتوهُ به، فحقَنَ له دَمه، وصالَحه على الجِزية. </w:t>
      </w:r>
    </w:p>
    <w:p>
      <w:pPr>
        <w:bidi w:val="1"/>
        <w:jc w:val="start"/>
      </w:pPr>
      <w:r>
        <w:rPr>
          <w:rtl w:val="1"/>
        </w:rPr>
        <w:t>درجة الحديث: حديث حسن</w:t>
      </w:r>
    </w:p>
    <w:p>
      <w:pPr>
        <w:bidi w:val="1"/>
        <w:jc w:val="start"/>
      </w:pPr>
      <w:r>
        <w:rPr>
          <w:rtl w:val="1"/>
        </w:rPr>
        <w:t>الشرح: الدلالة: دعوة العدو إلى الجزية - أخلاق القتال وآدابه</w:t>
      </w:r>
    </w:p>
    <w:p>
      <w:pPr>
        <w:bidi w:val="1"/>
        <w:jc w:val="start"/>
      </w:pPr>
      <w:r>
        <w:rPr>
          <w:rtl w:val="1"/>
        </w:rPr>
        <w:t>الشرح: الدلالة: الجزية - آثار القتال ونتائجه</w:t>
      </w:r>
    </w:p>
    <w:p>
      <w:pPr>
        <w:bidi w:val="1"/>
        <w:jc w:val="start"/>
      </w:pPr>
      <w:r>
        <w:rPr>
          <w:rtl w:val="1"/>
        </w:rPr>
        <w:t>الشرح: الدلالة: معاملة غير المسلمين (انظر أهل الذمة ) - آثار القتال ونتائجه</w:t>
      </w:r>
    </w:p>
    <w:p>
      <w:pPr>
        <w:bidi w:val="1"/>
        <w:jc w:val="start"/>
      </w:pPr>
      <w:r>
        <w:rPr>
          <w:rtl w:val="1"/>
        </w:rPr>
        <w:t>الشرح: الدلالة: عقد الهدنة والصلح - التعاهد</w:t>
      </w:r>
    </w:p>
    <w:p>
      <w:pPr>
        <w:bidi w:val="1"/>
        <w:jc w:val="start"/>
      </w:pPr>
      <w:r>
        <w:rPr>
          <w:rtl w:val="1"/>
        </w:rPr>
        <w:t>الشرح: الدلالة: عقد الذمة - التعاهد</w:t>
      </w:r>
    </w:p>
    <w:p>
      <w:pPr>
        <w:bidi w:val="1"/>
        <w:jc w:val="start"/>
      </w:pPr>
      <w:r>
        <w:rPr>
          <w:rtl w:val="1"/>
        </w:rPr>
        <w:t>الشرح: الدلالة: دار الصلح والهدنة - انواع الأقاليم</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الغنائم والفئ والخراج والجزية - أنواع التمويل ومصادره</w:t>
      </w:r>
    </w:p>
    <w:p>
      <w:pPr>
        <w:bidi w:val="1"/>
        <w:jc w:val="start"/>
      </w:pPr>
      <w:r>
        <w:rPr>
          <w:rtl w:val="1"/>
        </w:rPr>
        <w:t>الشرح: الدلالة: عصمة دماء أهل الذمة وأموالهم - حقوق أهل الذمة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