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بنى في حقّه ما يضرّ بجاره-كتاب الأحكام-سنن ابن ماجة — رقم الحديث: 2340 — الرقم الفرعي: 99 — الرقم الأصلي: 2340</w:t>
        <w:br/>
      </w:r>
      <w:r>
        <w:rPr>
          <w:rtl w:val="1"/>
        </w:rPr>
        <w:t xml:space="preserve"> حدثنا عبد ربّه بن خالد النُّميريّ،أبو المُغلّس ثنا فُضيل بن سليمان ثنا موسى بن عقبة ثنا إسحاق بن يحيى بن الوليد عن عبادة بن الصّامت</w:t>
        <w:br/>
      </w:r>
      <w:r>
        <w:rPr>
          <w:color w:val="FF0000"/>
          <w:rtl w:val="1"/>
        </w:rPr>
        <w:t xml:space="preserve">أنَّ رسولَ الله ﷺ قَضَى أَن لا ضَرَرَ ولا ضِرَار.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فتوى الصحابي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