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أهلّ في زمن النبيّ صلى الله عليه وسلم-كتاب الحجّ-صحيح البخاري — رقم الحديث: 1559 — الرقم الفرعي: 99 — الرقم الأصلي: 1559</w:t>
        <w:br/>
      </w:r>
      <w:r>
        <w:rPr>
          <w:rtl w:val="1"/>
        </w:rPr>
        <w:t xml:space="preserve"> حدثنا محمد بن يوسف حدثنا سفيان عن قيس بن مسلم عن طارق بن شهاب عن أبي موسى رضي الله عنه</w:t>
        <w:br/>
      </w:r>
      <w:r>
        <w:rPr>
          <w:color w:val="FF0000"/>
          <w:rtl w:val="1"/>
        </w:rPr>
        <w:t xml:space="preserve">قال: بَعَثَني النبيُّ ﷺ إلى قَوْمي باليمنِ،  </w:t>
      </w:r>
      <w:r>
        <w:rPr>
          <w:color w:val="FF0000"/>
          <w:rtl w:val="1"/>
        </w:rPr>
        <w:t xml:space="preserve">فجئتُ وهو بالبَطْحاء فقال: «بمَ أهلَلْتَ؟» قلتُ: أهلَلْتُ كَإهلال النبيِّ ﷺ،  </w:t>
      </w:r>
      <w:r>
        <w:rPr>
          <w:color w:val="000000"/>
          <w:rtl w:val="1"/>
        </w:rPr>
        <w:t xml:space="preserve">قال: «هل مَعَكَ من هَدْيٍ؟» قلتُ: لا،  </w:t>
      </w:r>
      <w:r>
        <w:rPr>
          <w:color w:val="FF0000"/>
          <w:rtl w:val="1"/>
        </w:rPr>
        <w:t xml:space="preserve">فأمَرَني فطُفْتُ بالبيتِ وبالصَّفا والمَرْوةِ،  </w:t>
      </w:r>
      <w:r>
        <w:rPr>
          <w:color w:val="FF0000"/>
          <w:rtl w:val="1"/>
        </w:rPr>
        <w:t xml:space="preserve">ثمَّ أمَرَني فأحلَلْتُ فأَتيتُ امرأةً من قَومي فمَشَطَتْني أو غَسَلَت رأسي. </w:t>
      </w:r>
      <w:r>
        <w:rPr>
          <w:color w:val="000000"/>
          <w:rtl w:val="1"/>
        </w:rPr>
        <w:t xml:space="preserve">فقَدِمَ عمرُ، رضي الله عنه، فقال: إنْ نَأْخُذْ بكتابِ الله، فإنَّه يأمُرُنا بالتَّمامِ، قال الله: {وَأَتِمُّوا الْحَجَّ وَالْعُمْرَةَ لِلَّهِ} [البقرة: 196]،  </w:t>
      </w:r>
      <w:r>
        <w:rPr>
          <w:color w:val="FF0000"/>
          <w:rtl w:val="1"/>
        </w:rPr>
        <w:t xml:space="preserve">وإنْ نَأْخُذْ بسُنّةِ النبيِّ ﷺ، فإنَّه لم يَحِلَّ حتَّى نَحَرَ الهَدْيَ. 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مشروعية السعي - السعي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السعي - أعمال العمرة</w:t>
      </w:r>
    </w:p>
    <w:p>
      <w:pPr>
        <w:bidi w:val="1"/>
        <w:jc w:val="start"/>
      </w:pPr>
      <w:r>
        <w:rPr>
          <w:rtl w:val="1"/>
        </w:rPr>
        <w:t>الشرح: الدلالة: التحلل - أعمال العمرة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طواف القدوم - أنواع الطواف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التحلل الأكبر - التحلل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