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4102 — الرقم الفرعي: 99 — الرقم الأصلي: 4102</w:t>
        <w:br/>
      </w:r>
      <w:r>
        <w:rPr>
          <w:rtl w:val="1"/>
        </w:rPr>
        <w:t xml:space="preserve"> حدثني عمر بن عليّ حدثنا ابو عاصم أخبرنا حنظلة بن أبي سفيان أخبرنا سعيد بن مِيناء قال:سمعت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حُفِرَ الخَندَقُ رأيتُ بالنبيِّ ﷺ خَمَصًا شديدًا،  </w:t>
      </w:r>
      <w:r>
        <w:rPr>
          <w:color w:val="000000"/>
          <w:rtl w:val="1"/>
        </w:rPr>
        <w:t xml:space="preserve">فانكَفأْتُ إلى امرَأَتي فقلتُ: هل عندَكِ شيءٌ؟ فإنّي رأيتُ برسولِ الله ﷺ خَمَصًا شديدًا،  </w:t>
      </w:r>
      <w:r>
        <w:rPr>
          <w:color w:val="FF0000"/>
          <w:rtl w:val="1"/>
        </w:rPr>
        <w:t xml:space="preserve">فأخرَجَتْ إليَّ جِرابًا فيه صاعٌ من شَعِيرٍ، ولَنا بُهَيمةٌ داجِنٌ، فذَبَحْتُها، وطَحَنَتِ الشَّعيرَ، ففَرَغَتْ إلى فَرَاغي، وقَطَّعْتُها في بُرْمَتِها،  </w:t>
      </w:r>
      <w:r>
        <w:rPr>
          <w:color w:val="000000"/>
          <w:rtl w:val="1"/>
        </w:rPr>
        <w:t xml:space="preserve">ثمَّ ولَّيتُ إلى رسولِ الله ﷺ،  </w:t>
      </w:r>
      <w:r>
        <w:rPr>
          <w:color w:val="000000"/>
          <w:rtl w:val="1"/>
        </w:rPr>
        <w:t xml:space="preserve">فقالت: لا تَفْضَحْني برسولِ الله ﷺ وبِمَن معه،  </w:t>
      </w:r>
      <w:r>
        <w:rPr>
          <w:color w:val="FF0000"/>
          <w:rtl w:val="1"/>
        </w:rPr>
        <w:t xml:space="preserve">فجئتُه فسارَرْتُه فقلتُ: يا رسولَ الله، ذَبَحْنا بُهَيمةً لنا، وطَحَنّا صاعًا من شَعِيرٍ كان عندَنا، فتَعالَ أنتَ ونَفَرٌ مَعَكَ،  </w:t>
      </w:r>
      <w:r>
        <w:rPr>
          <w:color w:val="FF0000"/>
          <w:rtl w:val="1"/>
        </w:rPr>
        <w:t xml:space="preserve">فصاحَ النبيُّ ﷺ فقال: «يا أهلَ الخَندَقِ، إنَّ جابرًا قد صَنَعَ سُورًا، فحَيَّ هَلا بكُم»،  </w:t>
      </w:r>
      <w:r>
        <w:rPr>
          <w:color w:val="FF0000"/>
          <w:rtl w:val="1"/>
        </w:rPr>
        <w:t xml:space="preserve">فقال رسولُ الله ﷺ: «لا تُنْزِلُنَّ بُرْمَتَكُم ولا تَخْبِزُنَّ عَجِينَكم حتَّى أجِيءَ»،  </w:t>
      </w:r>
      <w:r>
        <w:rPr>
          <w:color w:val="FF0000"/>
          <w:rtl w:val="1"/>
        </w:rPr>
        <w:t xml:space="preserve">فجئتُ وجاءَ رسولُ الله ﷺ يَقْدُمُ النّاسَ حتَّى جئتُ امرأتي،  </w:t>
      </w:r>
      <w:r>
        <w:rPr>
          <w:color w:val="FF0000"/>
          <w:rtl w:val="1"/>
        </w:rPr>
        <w:t xml:space="preserve">فقالت: بكَ وبِكَ، فقلتُ: قد فعلتُ الَّذي قلتِ.  </w:t>
      </w:r>
      <w:r>
        <w:rPr>
          <w:color w:val="000000"/>
          <w:rtl w:val="1"/>
        </w:rPr>
        <w:t xml:space="preserve">فأخرَجَتْ له عَجِينًا، فبَصَقَ فيه وبارَكَ، ثمَّ عَمَدَ إلى بُرْمَتِنا فبَصَقَ وبارَكَ،  </w:t>
      </w:r>
      <w:r>
        <w:rPr>
          <w:color w:val="FF0000"/>
          <w:rtl w:val="1"/>
        </w:rPr>
        <w:t xml:space="preserve">ثمَّ قال: «ادْعُ خابزةً فلْتَخْبِزْ مَعي، واقدَحي من بُرْمَتِكُم ولا تُنْزِلُوها»،  </w:t>
      </w:r>
      <w:r>
        <w:rPr>
          <w:color w:val="FF0000"/>
          <w:rtl w:val="1"/>
        </w:rPr>
        <w:t xml:space="preserve">وهم ألْفٌ، فأُقسِمُ بالله لقد أكَلُوا حتَّى تَرَكُوه وانحَرَفُوا، وإنَّ بُرْمَتَنا لَتَغِطُّ كما هِيَ، وإنَّ عَجِينَنا لَيُخْبَزُ كما هُوَ.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التكافل مع الجيش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معرفة اللغات الأخرى - قيم تقدير عالمية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