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آخر أهل النار خروجاً وآخر أهل الجنة دخولاً-كتاب صفة جهنم-سنن الترمذي — رقم الحديث: 2599 — الرقم الفرعي: 99 — الرقم الأصلي: 2602</w:t>
        <w:br/>
      </w:r>
      <w:r>
        <w:rPr>
          <w:rtl w:val="1"/>
        </w:rPr>
        <w:t xml:space="preserve"> حدثنا سويد بن نصر أخبرنا عبد الله بن المبارك أخبرنا رِشدين حدثني ابن أنعم عن أبي عثمان أنه كتب إليه عن أبي هريرة عن رسول الله صلى الله عليه وسلم</w:t>
        <w:br/>
      </w:r>
      <w:r>
        <w:rPr>
          <w:color w:val="000000"/>
          <w:rtl w:val="1"/>
        </w:rPr>
        <w:t xml:space="preserve">قال: «إنَّ ‌رَجُليْنِ مِمّنْ دخل النَّارَ اشْتدّ صِياحُهما،  </w:t>
      </w:r>
      <w:r>
        <w:rPr>
          <w:color w:val="000000"/>
          <w:rtl w:val="1"/>
        </w:rPr>
        <w:t xml:space="preserve">فقال الرَّبُّ تبارك وتعالى: أخْرِجُوهُما،  </w:t>
      </w:r>
      <w:r>
        <w:rPr>
          <w:color w:val="FF0000"/>
          <w:rtl w:val="1"/>
        </w:rPr>
        <w:t xml:space="preserve">فلمَّا أُخْرِجا قال لهما: لأيِّ شيءٍ اشتدَّ صِياحُكُما؟  </w:t>
      </w:r>
      <w:r>
        <w:rPr>
          <w:color w:val="FF0000"/>
          <w:rtl w:val="1"/>
        </w:rPr>
        <w:t xml:space="preserve">قالا: فَعلْنا ذلك لِتَرْحَمَنا،  </w:t>
      </w:r>
      <w:r>
        <w:rPr>
          <w:color w:val="FF0000"/>
          <w:rtl w:val="1"/>
        </w:rPr>
        <w:t xml:space="preserve">قال: إنَّ رَحْمتي لكما أنْ تَنْطَلقا فَتُلْقيا أنْفُسَكُما حيثُ كُنْتُما من النَّارِ،  </w:t>
      </w:r>
      <w:r>
        <w:rPr>
          <w:color w:val="FF0000"/>
          <w:rtl w:val="1"/>
        </w:rPr>
        <w:t xml:space="preserve">فَينْطَلقانِ فَيُلْقي أحَدُهُما نَفْسَهُ، فَيجْعلُها عليه بَرْدًا وسلامًا،  </w:t>
      </w:r>
      <w:r>
        <w:rPr>
          <w:color w:val="FF0000"/>
          <w:rtl w:val="1"/>
        </w:rPr>
        <w:t xml:space="preserve">ويَقومُ الآخرُ فلا يُلْقي نَفْسهُ،  </w:t>
      </w:r>
      <w:r>
        <w:rPr>
          <w:color w:val="FF0000"/>
          <w:rtl w:val="1"/>
        </w:rPr>
        <w:t xml:space="preserve">فيقولُ لهُ الرّبُّ تبارك وتعالى: ما مَنعكَ أنْ تُلْقيَ نَفْسَكَ كما ألْقى صاحبُكَ؟  </w:t>
      </w:r>
      <w:r>
        <w:rPr>
          <w:color w:val="FF0000"/>
          <w:rtl w:val="1"/>
        </w:rPr>
        <w:t xml:space="preserve">فيقولُ: يا رَبَّ، إنِّي لأَرْجُو أنْ لا تُعيدَني فيها بعدَ ما أخْرجْتَني،  </w:t>
      </w:r>
      <w:r>
        <w:rPr>
          <w:color w:val="FF0000"/>
          <w:rtl w:val="1"/>
        </w:rPr>
        <w:t xml:space="preserve">فيقولُ له الرَّبُّ تبارك وتعالى: لكَ رَجاؤُكَ،  </w:t>
      </w:r>
      <w:r>
        <w:rPr>
          <w:color w:val="FF0000"/>
          <w:rtl w:val="1"/>
        </w:rPr>
        <w:t xml:space="preserve">فيدْخُلا الجنَّةَ جَمِيعًا بِرحْمةِ اللهِ». </w:t>
      </w:r>
      <w:r>
        <w:rPr>
          <w:color w:val="000000"/>
          <w:rtl w:val="1"/>
        </w:rPr>
        <w:t xml:space="preserve">إسْنادُ هذا الحديثِ ضعيفٌ، لأنَّهُ عن رِشدِينَ بن سَعْدٍ، ورِشْدِينُ بن سعدٍ هو ضعيفٌ عند أهلِ الحديثِ عن ابن أنْعُمٍ وهو: الإفْريقيُّ، والإفْرِيقيُّ ضعيفٌ عند أهلِ الحديثِ.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حقيقة النار ودركاتها - النار وجحيمها----------------------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