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1485 — الرقم الفرعي: 99 — الرقم الأصلي: 1485</w:t>
        <w:br/>
      </w:r>
      <w:r>
        <w:rPr>
          <w:rtl w:val="1"/>
        </w:rPr>
        <w:t xml:space="preserve"> حدثنا أحمد، قال: حدثنا عبد الله، قال: حدثنا أبو عاصم، قال: حدثنا عبد الله بن المؤمل، قال:  حدثنا عبد الله بن عبد الرحمن بن محيصن، عن عطاء بن أبي رباح، عن ابن عمر،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«احتِكارُ الطَّعامِ بمَكّةَ إلحاد».  </w:t>
      </w:r>
      <w:r>
        <w:rPr>
          <w:color w:val="000000"/>
          <w:rtl w:val="1"/>
        </w:rPr>
        <w:t xml:space="preserve">لم يرو هذا الحديثَ عن عطاءٍ إلا ابنُ محيصنَ، تفرد به عبد الله بن المؤمل.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