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التكبير على الجنازة-كتاب الجنائز-صحيح مسلم — رقم الحديث: 953 — الرقم الفرعي: 99 — الرقم الأصلي: 953</w:t>
        <w:br/>
      </w:r>
      <w:r>
        <w:rPr>
          <w:rtl w:val="1"/>
        </w:rPr>
        <w:t xml:space="preserve"> وحدثني زهير بن حرب و عليّ بن حُجْر قالا:حدثنا إسماعيل ح وحدثنا يحيى بن أيوب حدثنا ابن عُلَيّة عن أيوب عن أبي قلابة عن أبي المُهلبّ عن عِمران بن حُصَين قال:قال رسول الله صلى الله عليه وسلم</w:t>
        <w:br/>
      </w:r>
      <w:r>
        <w:rPr>
          <w:color w:val="FF0000"/>
          <w:rtl w:val="1"/>
        </w:rPr>
        <w:t xml:space="preserve">«إنَّ أَخًا لكُم قَد ماتَ، فقُومُوا فصَلُّوا عليه».  </w:t>
      </w:r>
      <w:r>
        <w:rPr>
          <w:color w:val="FF0000"/>
          <w:rtl w:val="1"/>
        </w:rPr>
        <w:t xml:space="preserve">يعني النَّجَاشِيَّ، وفي روايةِ زُهير: «إنَّ أَخاكُم». 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عرقية (عرب وعجم) - خصائص السكان</w:t>
      </w:r>
    </w:p>
    <w:p>
      <w:pPr>
        <w:bidi w:val="1"/>
        <w:jc w:val="start"/>
      </w:pPr>
      <w:r>
        <w:rPr>
          <w:rtl w:val="1"/>
        </w:rPr>
        <w:t>الشرح: الدلالة: ما ورد في العجم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الصلاة على الغائب - مشروعية صلاة الجنازة</w:t>
      </w:r>
    </w:p>
    <w:p>
      <w:pPr>
        <w:bidi w:val="1"/>
        <w:jc w:val="start"/>
      </w:pPr>
      <w:r>
        <w:rPr>
          <w:rtl w:val="1"/>
        </w:rPr>
        <w:t xml:space="preserve">الشرح: الدلالة: حزنه ﷺ وصلاته على الموتى منهم ودعاؤه لهم - حب النبي ﷺ لأصحابه وأمته ... 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