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124 — الرقم الفرعي: 99 — الرقم الأصلي: 124</w:t>
        <w:br/>
      </w:r>
      <w:r>
        <w:rPr>
          <w:rtl w:val="1"/>
        </w:rPr>
        <w:t xml:space="preserve"> حدثنا يحيى بن إسحاق حدثنا ابن لَهيعة عن أبي الزبير عن جابر قال:أخبرني عمر بن الخطاب قال:سمعت النبيّ صلى الله عليه وسلم</w:t>
        <w:br/>
      </w:r>
      <w:r>
        <w:rPr>
          <w:color w:val="000000"/>
          <w:rtl w:val="1"/>
        </w:rPr>
        <w:t xml:space="preserve">يَقُولُ: «لَيَسيرَنَّ الرَّاكِبُ فِي جَنَباتِ المَدِينَةِ، ثُمَّ لَيَقُولُ: لَقَدْ كَانَ في هَذا حَاضِرٌ مِنَ المُؤْمِنِينَ كَثِيرٌ». </w:t>
      </w:r>
      <w:r>
        <w:rPr>
          <w:color w:val="000000"/>
          <w:rtl w:val="1"/>
        </w:rPr>
        <w:t xml:space="preserve">قَالَ أَبي أَحْمَدُ بْنُ حَنْبَلٍ: وَلَمْ يَجُزْ بِهِ حَسَنٌ الأشيَبُ جَابِرًا.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الفتن وأشراط الساعة المتعلقة بمكة والمدينة وجزيرة العرب - الفتن المتعلقة بالزمان والمكان #####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