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3712 — الرقم الفرعي: 99 — الرقم الأصلي: 3712</w:t>
        <w:br/>
      </w:r>
      <w:r>
        <w:rPr>
          <w:rtl w:val="1"/>
        </w:rPr>
        <w:t xml:space="preserve"> حدثنا يزيد أنبأنا فضيل بن مرزوق حدثنا أبو سلمة الجهنيّ عن القاسم بن عبد الرحمن عن أبيه عن عبد الله قال:قال رسول الله صلى الله عليه وسلم</w:t>
        <w:br/>
      </w:r>
      <w:r>
        <w:rPr>
          <w:color w:val="FF0000"/>
          <w:rtl w:val="1"/>
        </w:rPr>
        <w:t xml:space="preserve">ما أصاب أحداً قَطُّ هَمٌّ ولا حُزْن، فقال:  </w:t>
      </w:r>
      <w:r>
        <w:rPr>
          <w:color w:val="FF0000"/>
          <w:rtl w:val="1"/>
        </w:rPr>
        <w:t xml:space="preserve">«اللهمَّ إنِّي عَبدُك، ابن عَبدِك، ابنُ أَمَتِك، ناصِيَتِي بيدِك، ماضٍ فيَّ حُكمُك، عَدلٌ فيَّ قَضاؤك، أَسألُكَ بكلِّ اسمٍ هو لك سَمَّيتَ به نَفسَك، أو عَلَّمتَه أحدًا مِن خلقِك، أو أنزلتَه في كتابك، أو استأثرتَ به في علمِ الغيبِ عِندَك، أن تجعلََ القرآنَ رَبيع قَلبِي، ونورَ صَدرِي، وجلاءَ حُزْني، وذَهابَ هَمّي، إلا أَذهَبَ اللهُ همَّه وحُزنَه، وأَبدَلَه مَكانه فَرحًا»،  </w:t>
      </w:r>
      <w:r>
        <w:rPr>
          <w:color w:val="000000"/>
          <w:rtl w:val="1"/>
        </w:rPr>
        <w:t xml:space="preserve">قال: فقيل: يا رسولَ الله، أَلا نَتَعلَّمُها؟ فقال: «بلى، يَنبغي لِمَن سَمِعَها أَن يَتَعلَّمَها». </w:t>
      </w:r>
      <w:r>
        <w:rPr>
          <w:color w:val="000000"/>
          <w:rtl w:val="1"/>
        </w:rPr>
        <w:t xml:space="preserve"> </w:t>
      </w:r>
    </w:p>
    <w:p>
      <w:pPr>
        <w:bidi w:val="1"/>
        <w:jc w:val="start"/>
      </w:pPr>
      <w:r>
        <w:rPr>
          <w:rtl w:val="1"/>
        </w:rPr>
        <w:t xml:space="preserve">درجة الحديث: إسناده ضعيف  / إسناده ضعيف </w:t>
      </w:r>
    </w:p>
    <w:p>
      <w:pPr>
        <w:bidi w:val="1"/>
        <w:jc w:val="start"/>
      </w:pPr>
      <w:r>
        <w:rPr>
          <w:rtl w:val="1"/>
        </w:rPr>
        <w:t>الشرح: الدلالة: الأذكار والأدعية للكرب والهم والغم والأرق - الأذكار والأدعية للأحوال العارضة</w:t>
      </w:r>
    </w:p>
    <w:p>
      <w:pPr>
        <w:bidi w:val="1"/>
        <w:jc w:val="start"/>
      </w:pPr>
      <w:r>
        <w:rPr>
          <w:rtl w:val="1"/>
        </w:rPr>
        <w:t>الشرح: الدلالة: عدد أسماء الله الحسنى وإحصاؤها وذكرها - أسماء الله الحسنى</w:t>
      </w:r>
    </w:p>
    <w:p>
      <w:pPr>
        <w:bidi w:val="1"/>
        <w:jc w:val="start"/>
      </w:pPr>
      <w:r>
        <w:rPr>
          <w:rtl w:val="1"/>
        </w:rPr>
        <w:t>الشرح: الدلالة: دعاء الله تعالى بأسمائه - أسماء الله الحسنى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