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ليلاً-كتاب الصوم-صحيح البخاري — رقم الحديث: 2032 — الرقم الفرعي: 99 — الرقم الأصلي: 2032</w:t>
        <w:br/>
      </w:r>
      <w:r>
        <w:rPr>
          <w:rtl w:val="1"/>
        </w:rPr>
        <w:t xml:space="preserve"> حدثنا مُسْدد حدثنا يحيى بن سعيد عن عبيدالله أخبرني نافع عن ابن عمر رضي الله عنهما</w:t>
        <w:br/>
      </w:r>
      <w:r>
        <w:rPr>
          <w:color w:val="FF0000"/>
          <w:rtl w:val="1"/>
        </w:rPr>
        <w:t xml:space="preserve">أنَّ عمرَ سألَ النبيَّ ﷺ قال: كنتُ نَذَرْتُ في الجاهليَّةِ أنْ أعتَكِفَ ليلةً في المسجدِ الحَرَامِ،  </w:t>
      </w:r>
      <w:r>
        <w:rPr>
          <w:color w:val="FF0000"/>
          <w:rtl w:val="1"/>
        </w:rPr>
        <w:t xml:space="preserve">قال: «فأَوفِ بنَذْرِكَ».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الوفاء بما أقره الإسلام من أمور الجاهلية - قيم الوفاء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