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رمي جمرة العقبة يوم النحر راكبا،وبيان قول النبي:لتأخذوا مناسككم-كتاب الحجّ-صحيح مسلم — رقم الحديث: 1297 — الرقم الفرعي: 99 — الرقم الأصلي: 1297</w:t>
        <w:br/>
      </w:r>
      <w:r>
        <w:rPr>
          <w:rtl w:val="1"/>
        </w:rPr>
        <w:t xml:space="preserve"> حدثنا إسحاق بن إبراهيم و عليّ بن خشرم جميعاً عن عيسى بن يونس قال ابن خشرم أخبرنا عيسى عن ابن جريج أخبرني أبو الزبير أنه سمع جابراً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رأيتُ النّبيَّ ﷺ يَرمي على راحلَتِه يومَ النَّحر،  </w:t>
      </w:r>
      <w:r>
        <w:rPr>
          <w:color w:val="FF0000"/>
          <w:rtl w:val="1"/>
        </w:rPr>
        <w:t xml:space="preserve">ويقول: «لِتَأْخذُوا مناسِكَكم، فإنِّي لا أَدري لَعلِّي لا أَحُجُّ بعدَ حَجَّتي هذه».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في يوم النحر - حجة الوداع وما تلاها من أحداث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القدوة وتمثل القيم الإسلامية - صفات المعلم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التربية والتوجيه (يحال إلى النظام التربوي والأخلاق والآداب الاجتماعية) - رعاية الأخلاق العامة</w:t>
      </w:r>
    </w:p>
    <w:p>
      <w:pPr>
        <w:bidi w:val="1"/>
        <w:jc w:val="start"/>
      </w:pPr>
      <w:r>
        <w:rPr>
          <w:rtl w:val="1"/>
        </w:rPr>
        <w:t>الشرح: الدلالة: التوجيه - وظائف القيادة</w:t>
      </w:r>
    </w:p>
    <w:p>
      <w:pPr>
        <w:bidi w:val="1"/>
        <w:jc w:val="start"/>
      </w:pPr>
      <w:r>
        <w:rPr>
          <w:rtl w:val="1"/>
        </w:rPr>
        <w:t xml:space="preserve">الشرح: الدلالة: رميه ﷺ الجمرات - حج النبي ﷺ وعمرته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