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إدخال الأصبع في الأذن عند الأذان-أبواب الصلاة-سنن الترمذي — رقم الحديث: 197 — الرقم الفرعي: 99 — الرقم الأصلي: 197</w:t>
        <w:br/>
      </w:r>
      <w:r>
        <w:rPr>
          <w:rtl w:val="1"/>
        </w:rPr>
        <w:t xml:space="preserve"> حدثنا محمود بن غَيلان حدثنا عبد الرزاق أخبرنا سفيان الثوريّ عن عون بن أبي جحيفة عن أبيه</w:t>
        <w:br/>
      </w:r>
      <w:r>
        <w:rPr>
          <w:color w:val="FF0000"/>
          <w:rtl w:val="1"/>
        </w:rPr>
        <w:t xml:space="preserve">قال: رأيتُ بلالًا يُؤذِّن ويَدُور، ويُتْبِعُ فاهُ هاهنا، وهاهنا، وإصبعاهُ في أُذُنيه،  </w:t>
      </w:r>
      <w:r>
        <w:rPr>
          <w:color w:val="000000"/>
          <w:rtl w:val="1"/>
        </w:rPr>
        <w:t xml:space="preserve">ورسولُ الله ﷺ في قُبّةٍ له حمراء، أُراه قال: مِن أَدَم،  </w:t>
      </w:r>
      <w:r>
        <w:rPr>
          <w:color w:val="000000"/>
          <w:rtl w:val="1"/>
        </w:rPr>
        <w:t xml:space="preserve">فخَرَجَ بلالٌ بين يَدَيه بالعَنَزةِ فرَكَزَها بالبَطحاء، فصلَّى إليها رسولُ الله ﷺ،  </w:t>
      </w:r>
      <w:r>
        <w:rPr>
          <w:color w:val="000000"/>
          <w:rtl w:val="1"/>
        </w:rPr>
        <w:t xml:space="preserve">يمُرُّ بينَ يَدَيه الكَلبُ والحِمار،  </w:t>
      </w:r>
      <w:r>
        <w:rPr>
          <w:color w:val="000000"/>
          <w:rtl w:val="1"/>
        </w:rPr>
        <w:t xml:space="preserve">وعليه حُلَّةٌ حمراء، كأني أَنظر إلى بَرِيق ساقَيه.  </w:t>
      </w:r>
      <w:r>
        <w:rPr>
          <w:color w:val="000000"/>
          <w:rtl w:val="1"/>
        </w:rPr>
        <w:t xml:space="preserve">قال سفيان: نُراهُ حِبَرة. </w:t>
      </w:r>
      <w:r>
        <w:rPr>
          <w:color w:val="000000"/>
          <w:rtl w:val="1"/>
        </w:rPr>
        <w:t xml:space="preserve">حديثُ أَبي جُحَيفة حديثٌ حسنٌ صحيح. </w:t>
      </w:r>
      <w:r>
        <w:rPr>
          <w:color w:val="000000"/>
          <w:rtl w:val="1"/>
        </w:rPr>
        <w:t xml:space="preserve">وعليه العمل عند أهل العلم، يستحبون أن يدخل المؤذن إصبعيه في أذنيه في الأذان. </w:t>
      </w:r>
      <w:r>
        <w:rPr>
          <w:color w:val="000000"/>
          <w:rtl w:val="1"/>
        </w:rPr>
        <w:t xml:space="preserve">وقال بعض أهل العلم: وفي الإقامة أيضا يدخل إصبعيه في أذنيه، وهو قول الأوزاعي. </w:t>
      </w:r>
      <w:r>
        <w:rPr>
          <w:color w:val="000000"/>
          <w:rtl w:val="1"/>
        </w:rPr>
        <w:t xml:space="preserve">وأبو جحيفة؛ اسمه وهب بن عبد الله السوائي.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وضع الأصبعين في الأذنين عند الأذنين - كيفية الأذان</w:t>
      </w:r>
    </w:p>
    <w:p>
      <w:pPr>
        <w:bidi w:val="1"/>
        <w:jc w:val="start"/>
      </w:pPr>
      <w:r>
        <w:rPr>
          <w:rtl w:val="1"/>
        </w:rPr>
        <w:t>الشرح: الدلالة: الالتفات في الأذان - كيفية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