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يصنع المؤذن في أذانه-كتاب الأذان-سنن النسائي — رقم الحديث: 643 — الرقم الفرعي: 99 — الرقم الأصلي: 643</w:t>
        <w:br/>
      </w:r>
      <w:r>
        <w:rPr>
          <w:rtl w:val="1"/>
        </w:rPr>
        <w:t xml:space="preserve"> أخبرنا محمود بن غيلان قال:حدثنا وكيع قال:حدثنا سفيان عن عون بن أبي جُحيفة عن أبيه</w:t>
        <w:br/>
      </w:r>
      <w:r>
        <w:rPr>
          <w:color w:val="000000"/>
          <w:rtl w:val="1"/>
        </w:rPr>
        <w:t xml:space="preserve">قال: «أَتيتُ النّبيَّ ﷺ،  </w:t>
      </w:r>
      <w:r>
        <w:rPr>
          <w:color w:val="FF0000"/>
          <w:rtl w:val="1"/>
        </w:rPr>
        <w:t xml:space="preserve">فخَرَجَ بلالٌ فأذَّنَ، فجعَلَ يقولُ في أَذانِه هكذا: يَنحرِفُ يَمينًا وشِمالًا».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الالتفات في الأذان - كيفية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