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17451 — الرقم الفرعي: 99 — الرقم الأصلي: 17451 — ج: 4 — ص: 158</w:t>
        <w:br/>
      </w:r>
      <w:r>
        <w:rPr>
          <w:rtl w:val="1"/>
        </w:rPr>
        <w:t xml:space="preserve"> حدثنا يحيى بن إسحاق ثنا ابن لهيعة عن يزيد بن أبي حَبيب عن اِبْن شَمَاسَة عن عقبة بن عامر قال:قال رسول الله صلى الله عليه وسلم</w:t>
        <w:br/>
      </w:r>
      <w:r>
        <w:rPr>
          <w:color w:val="000000"/>
          <w:rtl w:val="1"/>
        </w:rPr>
        <w:t xml:space="preserve">«المُسلمُ أَخو المُسلم،  </w:t>
      </w:r>
      <w:r>
        <w:rPr>
          <w:color w:val="FF0000"/>
          <w:rtl w:val="1"/>
        </w:rPr>
        <w:t xml:space="preserve">لا يَحِلُّ لامرئٍ مسلمٍ أن يُغَيِّب ما بِسِلعتِه عن أَخيه، إن عَلِمَ بها ترَكَها».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