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قد نرى تقلّب وجهك في السماء-كتاب التفسير-صحيح البخاري — رقم الحديث: 4529 — الرقم الفرعي: 99 — الرقم الأصلي: 4529</w:t>
        <w:br/>
      </w:r>
      <w:r>
        <w:rPr>
          <w:rtl w:val="1"/>
        </w:rPr>
        <w:t xml:space="preserve"> حدثنا عبيد الله بن سعيد حدثنا أبو عامر العقديّ حدثنا عبّاد بن راشد حدثنا الحسن قال:حدثني مَعقِل بن يسار</w:t>
        <w:br/>
      </w:r>
      <w:r>
        <w:rPr>
          <w:color w:val="FF0000"/>
          <w:rtl w:val="1"/>
        </w:rPr>
        <w:t xml:space="preserve">قال: كانت لي أُختٌ تُخْطَبُ إليَّ. </w:t>
      </w:r>
      <w:r>
        <w:rPr>
          <w:color w:val="000000"/>
          <w:rtl w:val="1"/>
        </w:rPr>
        <w:t xml:space="preserve">وقال إبراهيمُ، عن يونُسَ، عن الحسنِ: حدَّثني مَعْقِلُ بنُ يَسارٍ. </w:t>
      </w:r>
      <w:r>
        <w:rPr>
          <w:color w:val="000000"/>
          <w:rtl w:val="1"/>
        </w:rPr>
        <w:t xml:space="preserve">حدَّثنا أبو مَعمَرٍ، حدَّثنا عبدُ الوارثِ، حدَّثنا يونُسُ، عن الحسنِ:  </w:t>
      </w:r>
      <w:r>
        <w:rPr>
          <w:color w:val="FF0000"/>
          <w:rtl w:val="1"/>
        </w:rPr>
        <w:t xml:space="preserve">أنَّ أُختَ مَعْقِلِ بنِ يَسارٍ طَلَّقَها زوجُها،  </w:t>
      </w:r>
      <w:r>
        <w:rPr>
          <w:color w:val="FF0000"/>
          <w:rtl w:val="1"/>
        </w:rPr>
        <w:t xml:space="preserve">فتَرَكَها حتَّى انقَضَتْ عِدَّتُها، فخَطَبَها فأبَى مَعْقِلٌ،  </w:t>
      </w:r>
      <w:r>
        <w:rPr>
          <w:color w:val="FF0000"/>
          <w:rtl w:val="1"/>
        </w:rPr>
        <w:t xml:space="preserve">فنَزَلَت: ﴿فَلَا تَعْضُلُوهُنَّ أَنْ يَنْكِحْنَ أَزْوَاجَهُنَّ﴾ [البقرة:232]. </w:t>
      </w:r>
    </w:p>
    <w:p>
      <w:pPr>
        <w:bidi w:val="1"/>
        <w:jc w:val="start"/>
      </w:pPr>
      <w:r>
        <w:rPr>
          <w:rtl w:val="1"/>
        </w:rPr>
        <w:t>الشرح: الدلالة: نزول القرآن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المصدر الإلهي - الكتاب والسنة - مصادر المعرفة</w:t>
      </w:r>
    </w:p>
    <w:p>
      <w:pPr>
        <w:bidi w:val="1"/>
        <w:jc w:val="start"/>
      </w:pPr>
      <w:r>
        <w:rPr>
          <w:rtl w:val="1"/>
        </w:rPr>
        <w:t>الشرح: الدلالة: الأسرة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أسماء من نزل فيهم القرآن (انظر أسباب النزول) - نزول القرآن</w:t>
      </w:r>
    </w:p>
    <w:p>
      <w:pPr>
        <w:bidi w:val="1"/>
        <w:jc w:val="start"/>
      </w:pPr>
      <w:r>
        <w:rPr>
          <w:rtl w:val="1"/>
        </w:rPr>
        <w:t>الشرح: الدلالة: فوائد معرفة اسباب النزول - أسباب النزول (انظرما ورد في أسباب النزول وترتيب المصحف)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الالتزام بالكتاب والسنة</w:t>
      </w:r>
    </w:p>
    <w:p>
      <w:pPr>
        <w:bidi w:val="1"/>
        <w:jc w:val="start"/>
      </w:pPr>
      <w:r>
        <w:rPr>
          <w:rtl w:val="1"/>
        </w:rPr>
        <w:t>الشرح: الدلالة: اشتراط الولي وصفاته - الولي</w:t>
      </w:r>
    </w:p>
    <w:p>
      <w:pPr>
        <w:bidi w:val="1"/>
        <w:jc w:val="start"/>
      </w:pPr>
      <w:r>
        <w:rPr>
          <w:rtl w:val="1"/>
        </w:rPr>
        <w:t>الشرح: الدلالة: الولاية على البكر والثيب - الولي</w:t>
      </w:r>
    </w:p>
    <w:p>
      <w:pPr>
        <w:bidi w:val="1"/>
        <w:jc w:val="start"/>
      </w:pPr>
      <w:r>
        <w:rPr>
          <w:rtl w:val="1"/>
        </w:rPr>
        <w:t>الشرح: الدلالة: عدم رد الكفء - الكفاءة في عقد الزواج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