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3497 — الرقم الفرعي: 99 — الرقم الأصلي: 3497 — ج: 4 — ص: 12</w:t>
        <w:br/>
      </w:r>
      <w:r>
        <w:rPr>
          <w:rtl w:val="1"/>
        </w:rPr>
        <w:t xml:space="preserve"> حدثنا محمد بن عثمان بن أبي شيبة، ثنا زكريا بن يحيى الكسائي، ثنا إسماعيل بن أبان، ثنا أبو حماد الحنفي، عن محمد بن نويرة، عن أبي عثمان، عن حنظلة بن الربيع الكاتب</w:t>
        <w:br/>
      </w:r>
      <w:r>
        <w:rPr>
          <w:color w:val="000000"/>
          <w:rtl w:val="1"/>
        </w:rPr>
        <w:t xml:space="preserve">قال:  </w:t>
      </w:r>
      <w:r>
        <w:rPr>
          <w:color w:val="FF0000"/>
          <w:rtl w:val="1"/>
        </w:rPr>
        <w:t xml:space="preserve">أَهدى المُقَوْقِس مَلكُ القِبط إلى النّبيِّ ﷺ هديةً، وبَغلةً شَهباءَ، فقَبِلَها ﷺ. </w:t>
      </w:r>
    </w:p>
    <w:p>
      <w:pPr>
        <w:bidi w:val="1"/>
        <w:jc w:val="start"/>
      </w:pPr>
      <w:r>
        <w:rPr>
          <w:rtl w:val="1"/>
        </w:rPr>
        <w:t xml:space="preserve">درجة الحديث: إسناده ضعيف </w:t>
      </w:r>
    </w:p>
    <w:p>
      <w:pPr>
        <w:bidi w:val="1"/>
        <w:jc w:val="start"/>
      </w:pPr>
      <w:r>
        <w:rPr>
          <w:rtl w:val="1"/>
        </w:rPr>
        <w:t xml:space="preserve">الشرح: الدلالة: قبوله ﷺ الهدية من الملوك والزعماء - عادة النبي ﷺ في قبول الهدية ومكافأة صاحبها وعدم قبول الصدقة </w:t>
      </w:r>
    </w:p>
    <w:p>
      <w:pPr>
        <w:bidi w:val="1"/>
        <w:jc w:val="start"/>
      </w:pPr>
      <w:r>
        <w:rPr>
          <w:rtl w:val="1"/>
        </w:rPr>
        <w:t xml:space="preserve">الشرح: الدلالة: بغلته الشهباء - في ركائبه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