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4749 — الرقم الفرعي: 99 — الرقم الأصلي: 4749 — ج: 2 — ص: 23</w:t>
        <w:br/>
      </w:r>
      <w:r>
        <w:rPr>
          <w:rtl w:val="1"/>
        </w:rPr>
        <w:t xml:space="preserve"> حدثنا محمد بن عبيد عن يوسف بن صهيب عن زيد العمّيّ عن ابن عمر قال:قال رسول الله صلى الله عليه وسلم</w:t>
        <w:br/>
      </w:r>
      <w:r>
        <w:rPr>
          <w:color w:val="FF0000"/>
          <w:rtl w:val="1"/>
        </w:rPr>
        <w:t xml:space="preserve">«مَن أَرادَ أَن تُستجابَ دَعوتُه، وأن تُكشَفَ كُربتُه، فليُفرِّجْ عن مُعسِرٍ».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الإبراء من القرض أو من جزء منه - انقضاء القرض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