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مات وعليه صيام-كتاب الصوم-سنن أبي داود — رقم الحديث: 2401 — الرقم الفرعي: 99 — الرقم الأصلي: 2401</w:t>
        <w:br/>
      </w:r>
      <w:r>
        <w:rPr>
          <w:rtl w:val="1"/>
        </w:rPr>
        <w:t xml:space="preserve"> حدثنا محمد بن كثير أخبرنا سفيان عن أبي حصين عن سعيد بن جبير عن ابن عبّاس</w:t>
        <w:br/>
      </w:r>
      <w:r>
        <w:rPr>
          <w:color w:val="FF0000"/>
          <w:rtl w:val="1"/>
        </w:rPr>
        <w:t xml:space="preserve">قال: إذا مَرِضَ الرجلُ في رمَضَانَ ثم ماتَ ولم يصُمْ أُطعِمَ عنه ولم يكن عليه قضاءٌ وإن كان عليه نذر قضى عنهُ وليُّه. </w:t>
      </w:r>
    </w:p>
    <w:p>
      <w:pPr>
        <w:bidi w:val="1"/>
        <w:jc w:val="start"/>
      </w:pPr>
      <w:r>
        <w:rPr>
          <w:rtl w:val="1"/>
        </w:rPr>
        <w:t>درجة الحديث: صحيح موقوفا / صحيح موقوفا</w:t>
      </w:r>
    </w:p>
    <w:p>
      <w:pPr>
        <w:bidi w:val="1"/>
        <w:jc w:val="start"/>
      </w:pPr>
      <w:r>
        <w:rPr>
          <w:rtl w:val="1"/>
        </w:rPr>
        <w:t>الشرح: الدلالة: الصدقة عن الميت - مسائل متفرقة</w:t>
      </w:r>
    </w:p>
    <w:p>
      <w:pPr>
        <w:bidi w:val="1"/>
        <w:jc w:val="start"/>
      </w:pPr>
      <w:r>
        <w:rPr>
          <w:rtl w:val="1"/>
        </w:rPr>
        <w:t>الشرح: الدلالة: ما ورد في الفدية عن الصوم - الفدية والكفارة عن الصوم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