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التعوذ من شرّ ما عمل،ومن شر ما لم يعمل-كتاب الذكر والدعاء والتوبة والإستغفار-صحيح مسلم — رقم الحديث: 2725 — الرقم الفرعي: 1 — الرقم الأصلي: 2725</w:t>
        <w:br/>
      </w:r>
      <w:r>
        <w:rPr>
          <w:rtl w:val="1"/>
        </w:rPr>
        <w:t xml:space="preserve"> حدثنا أبو كُرَيب،محمد بن العلاء حدثنا ابن إدريس قال:سمعت عاصم بن كُلَيْب عن أبي بُرْدَة عن عليّ قال:قال لي رسول الله صلى الله عليه وسلم</w:t>
        <w:br/>
      </w:r>
      <w:r>
        <w:rPr>
          <w:color w:val="FF0000"/>
          <w:rtl w:val="1"/>
        </w:rPr>
        <w:t xml:space="preserve">قُلِ: اللَّهُمَّ ‌اهْدِنِي، ‌وَسَدِّدْنِي، وَاذْكُرْ بِالْهُدَى هِدَايَتَكَ الطَّرِيقَ وَالسَّدَادِ سَدَادَ السَّهْمِ».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سؤال الهداية والسداد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