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20464 — الرقم الفرعي: 99 — الرقم الأصلي: 20464 — ج: 5 — ص: 41</w:t>
        <w:br/>
      </w:r>
      <w:r>
        <w:rPr>
          <w:rtl w:val="1"/>
        </w:rPr>
        <w:t xml:space="preserve"> حدثنا حجّاج ثنا ليث حدثني عقيل عن ابن شهاب عن طلحة بن عبد الله بن عوف أنّ عيّاض بن مسافع أخبره عن أبي بكرة ملاحظة أخي زياد لأمه</w:t>
        <w:br/>
      </w:r>
      <w:r>
        <w:rPr>
          <w:color w:val="000000"/>
          <w:rtl w:val="1"/>
        </w:rPr>
        <w:t xml:space="preserve">قال أبو بَكرةَ: أَكثرَ الناسُ في شأنِ مُسيلِمةَ الكذّابِ قبلَ أَن يقولَ فيه رسولُ الله ﷺ شيئًا،  </w:t>
      </w:r>
      <w:r>
        <w:rPr>
          <w:color w:val="000000"/>
          <w:rtl w:val="1"/>
        </w:rPr>
        <w:t xml:space="preserve">ثم قام رسولُ الله ﷺ في النّاس، فأَثنى على اللهِ تبارك وتعالى بما هو أَهلُه،  </w:t>
      </w:r>
      <w:r>
        <w:rPr>
          <w:color w:val="FF0000"/>
          <w:rtl w:val="1"/>
        </w:rPr>
        <w:t xml:space="preserve">ثم قال: «أمّا بعدُ، فإنَّ شأنَ هذا الرّجُلَ الذي قد أَكثرتُم في شأنِه، فإنّه كذّابٌ من ثلاثينَ كذّابًا، يَخرُجونَ قبلَ الدَّجّال،  </w:t>
      </w:r>
      <w:r>
        <w:rPr>
          <w:color w:val="FF0000"/>
          <w:rtl w:val="1"/>
        </w:rPr>
        <w:t xml:space="preserve">وإنَّه ليس بلدًا إلّا يَدخُلُه رُعبُ المَسيح، إلّا المَدينةَ؛ على كلِّ نَقْبٍ من نِقابِها يومئذٍ مَلَكانِ، يَذُبَّان عنها رُعْبَ المَسيح».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حراسة الملائكة للمدينة من الدجال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