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افتتاح الصلاة-كتاب الصلاة-سنن أبي داود — رقم الحديث: 730 — الرقم الفرعي: 99 — الرقم الأصلي: 730</w:t>
        <w:br/>
      </w:r>
      <w:r>
        <w:rPr>
          <w:rtl w:val="1"/>
        </w:rPr>
        <w:t xml:space="preserve"> حدثنا أحمد بن حنبل ثنا أبو عاصم،الضحاك بن مخلد ح وثنا مُسدّد ثنا يحيى ملاحظة وهذا حديث أحمد قال: أخبرنا عبد الحميد ملاحظة يعني ابن جعفر أخبرني محمد بن عمرو بن عطاء قال:سمعت أبا حميد الساعديّ ملاحظة في عشرة من أصحاب رسول الله صلى الله عليه وسلم،منهم أبو قتادة قال أبو حميد</w:t>
        <w:br/>
      </w:r>
      <w:r>
        <w:rPr>
          <w:color w:val="000000"/>
          <w:rtl w:val="1"/>
        </w:rPr>
        <w:t xml:space="preserve">أنا أعلَمُكم بصلاةِ رسولِ الله ﷺ، قالوا: فلِمَ؟ فوالله ما كنتَ بأكثرِنا له تَبِعةً، ولا أقدَمِنا له صُحبةً! قال: بلى، قالوا: فاعْرِضْ، قال:  </w:t>
      </w:r>
      <w:r>
        <w:rPr>
          <w:color w:val="FF0000"/>
          <w:rtl w:val="1"/>
        </w:rPr>
        <w:t xml:space="preserve">كان رسولُ الله ﷺ إذا قام إلى الصلاة يرفَعُ يَدَيهِ حتى يُحاذيَ بهما مَنكِبَيه،  </w:t>
      </w:r>
      <w:r>
        <w:rPr>
          <w:color w:val="FF0000"/>
          <w:rtl w:val="1"/>
        </w:rPr>
        <w:t xml:space="preserve">ثم يكبّر حتى يَقِرَّ كل عظمٍ في مَوضِعِه مُعتدلاَ،  </w:t>
      </w:r>
      <w:r>
        <w:rPr>
          <w:color w:val="000000"/>
          <w:rtl w:val="1"/>
        </w:rPr>
        <w:t xml:space="preserve">ثم يقرأ،  </w:t>
      </w:r>
      <w:r>
        <w:rPr>
          <w:color w:val="FF0000"/>
          <w:rtl w:val="1"/>
        </w:rPr>
        <w:t xml:space="preserve">ثم يكبر، فيرفعُ يديه حتى يُحاذيَ بهما مَنكِبَيه،  </w:t>
      </w:r>
      <w:r>
        <w:rPr>
          <w:color w:val="FF0000"/>
          <w:rtl w:val="1"/>
        </w:rPr>
        <w:t xml:space="preserve">ثم يركعُ ويضعُ راحَتَيهِ على رُكبَتَيهِ، ثم يعتدلُ فلا يَصُبُّ رأسَه ولا يقنِعُ،  </w:t>
      </w:r>
      <w:r>
        <w:rPr>
          <w:color w:val="000000"/>
          <w:rtl w:val="1"/>
        </w:rPr>
        <w:t xml:space="preserve">ثم يرفعُ رأسَه فيقول: «سمعَ الله لمن حمدَه»  </w:t>
      </w:r>
      <w:r>
        <w:rPr>
          <w:color w:val="FF0000"/>
          <w:rtl w:val="1"/>
        </w:rPr>
        <w:t xml:space="preserve">ثم يرفع يَدَيهِ حتى يُحاذِيَ بهما مَنكِبَيهِ مُعتدلاً،  </w:t>
      </w:r>
      <w:r>
        <w:rPr>
          <w:color w:val="FF0000"/>
          <w:rtl w:val="1"/>
        </w:rPr>
        <w:t xml:space="preserve">ثم يقول: «الله أكبرُ»  </w:t>
      </w:r>
      <w:r>
        <w:rPr>
          <w:color w:val="FF0000"/>
          <w:rtl w:val="1"/>
        </w:rPr>
        <w:t xml:space="preserve">ثم يهوي إلى الأرض، فيُجافي يَدَيهِ عن جَنبَيه،  </w:t>
      </w:r>
      <w:r>
        <w:rPr>
          <w:color w:val="FF0000"/>
          <w:rtl w:val="1"/>
        </w:rPr>
        <w:t xml:space="preserve">ثم يرفعُ رأسَه ويَثني رِجلَه اليُسرى فيقعُدُ عليها، ويَفتَحُ أصابعَ رِجلَيهِ إذا سجد،  </w:t>
      </w:r>
      <w:r>
        <w:rPr>
          <w:color w:val="000000"/>
          <w:rtl w:val="1"/>
        </w:rPr>
        <w:t xml:space="preserve">ثم يسجدُ،  </w:t>
      </w:r>
      <w:r>
        <w:rPr>
          <w:color w:val="FF0000"/>
          <w:rtl w:val="1"/>
        </w:rPr>
        <w:t xml:space="preserve">ثم يقول: «اللهُ أكبرُ» ويرفعُ ويَثني رِجله اليُسرى فيقعدُ عليها حتى يرجِعَ كل عظمٍ إلى مَوضِعِه،  </w:t>
      </w:r>
      <w:r>
        <w:rPr>
          <w:color w:val="000000"/>
          <w:rtl w:val="1"/>
        </w:rPr>
        <w:t xml:space="preserve">ثم يصنعُ في الأخرى مِثلَ ذلك،  </w:t>
      </w:r>
      <w:r>
        <w:rPr>
          <w:color w:val="FF0000"/>
          <w:rtl w:val="1"/>
        </w:rPr>
        <w:t xml:space="preserve">ثم إذا قام من الركعتَينِ كبَّر ورفعَ يَدَيه حتى يُحاذِيَ بهما مَنكِبَيهِ كما كبَّر عند افتِتاحِ الصلاة،  </w:t>
      </w:r>
      <w:r>
        <w:rPr>
          <w:color w:val="000000"/>
          <w:rtl w:val="1"/>
        </w:rPr>
        <w:t xml:space="preserve">ثمَّ يصنعُ ذلك في بقيهِ صلاته،  </w:t>
      </w:r>
      <w:r>
        <w:rPr>
          <w:color w:val="FF0000"/>
          <w:rtl w:val="1"/>
        </w:rPr>
        <w:t xml:space="preserve">حتَّى إذا كانت السَّجْدةُ التي فيها التسليمُ أخرَ رِجلَه اليُسرى وقعدَ مُتوركاً على شِقّهِ الأيسَرِ، قالوا: صدقتَ، هكذا كان يُصلّي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رفع اليدين للركوع - الركوع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>الشرح: الدلالة: الجلوس بين السجدتين (الهيئة والأذكار) - السجود</w:t>
      </w:r>
    </w:p>
    <w:p>
      <w:pPr>
        <w:bidi w:val="1"/>
        <w:jc w:val="start"/>
      </w:pPr>
      <w:r>
        <w:rPr>
          <w:rtl w:val="1"/>
        </w:rPr>
        <w:t>الشرح: الدلالة: تكبيرة الإحرام - افتتاح الصلاة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p>
      <w:pPr>
        <w:bidi w:val="1"/>
        <w:jc w:val="start"/>
      </w:pPr>
      <w:r>
        <w:rPr>
          <w:rtl w:val="1"/>
        </w:rPr>
        <w:t>الشرح: الدلالة: تكبير الانتقال - أعمال الصلاة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هيئة الجلوس للتشهد - الجلوس والتشهد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