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11466 — الرقم الفرعي: 99 — الرقم الأصلي: 11466 — ج: 3 — ص: 49</w:t>
        <w:br/>
      </w:r>
      <w:r>
        <w:rPr>
          <w:rtl w:val="1"/>
        </w:rPr>
        <w:t xml:space="preserve"> حدثنا عبد الله حدثني أبي ثنا روح ثنا سليمان بن عليّ ثنا أبو المتوكِل الناجيّ ثنا أبو سعيد الخدريّ عن النبي،صلى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«الذَّهبُ بالذَّهب، والفِضَّةُ بالفِضَّة، والبُرُّ بالبُرِّ، والشَّعيرُ بالشَّعير، والتَّمرُ بالتَّمر، والمِلحُ بالمِلْح، سَواءٌ بسَواء، مَن زادَ أو ازدادَ فقد أَربَى، الآخِذُ والمُعطِي فيه سَواء».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ما يجري فيه الربا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