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 — الرقم الفرعي: 99 — الرقم الأصلي: 68 — ج: 1 — ص: 11</w:t>
        <w:br/>
      </w:r>
      <w:r>
        <w:rPr>
          <w:rtl w:val="1"/>
        </w:rPr>
        <w:t xml:space="preserve"> حدثنا عبد الله بن نُمير قال: أخبرنا إسماعيل عن أبي بكر بن أبي زهير</w:t>
        <w:br/>
      </w:r>
      <w:r>
        <w:rPr>
          <w:color w:val="000000"/>
          <w:rtl w:val="1"/>
        </w:rPr>
        <w:t xml:space="preserve">قالَ: أُخْبِرْتُ أَنَّ أَبا بَكْرٍ قالَ: يا رَسُولَ اللهِ كَيْفَ الصَّلاحُ بَعْدَ هَذِهِ الآيةِ: ﴿لَيْسَ بِأَمَانِيِّكُمْ وَلَا أَمَانِيِّ أَهْلِ الْكِتَابِ مَنْ يَعْمَلْ سُوءًا يُجْزَ بِهِ﴾ [النساء: 123] فَكُلُّ سُوءٍ عَمِلْنَا جُزِينَا بِهِ؟  </w:t>
      </w:r>
      <w:r>
        <w:rPr>
          <w:color w:val="000000"/>
          <w:rtl w:val="1"/>
        </w:rPr>
        <w:t xml:space="preserve">فَقَالَ رَسُولُ اللهِ صَلَّى اللهُ عَلَيْهِ وَسَلَّمَ: «غَفَرَ اللهُ لَكَ يَا أَبَا بَكْرٍ، أَلَسْتَ تَمْرَضُ؟ أَلَسْتَ تَنْصَبُ؟ أَلَسْتَ تَحْزَنُ؟ أَلَسْتَ تُصِيبُكَ اللَّأْوَاءُ؟» قَالَ: بَلَى. قَالَ: «فَهُوَ مَا تُجْزَوْنَ بِهِ».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