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دخول مكّة ليلاً-كتاب مناسك الحج-سنن النسائي — رقم الحديث: 2864 — الرقم الفرعي: 99 — الرقم الأصلي: 2864</w:t>
        <w:br/>
      </w:r>
      <w:r>
        <w:rPr>
          <w:rtl w:val="1"/>
        </w:rPr>
        <w:t xml:space="preserve"> أخبرنا هنّاد بن السّريّ عن سفيان عن إسماعيل بن أميّة عن مزاحم عن عبد العزيز بن عبد الله بن خالد بن أُسيد عن محرّش الكعبيّ</w:t>
        <w:br/>
      </w:r>
      <w:r>
        <w:rPr>
          <w:color w:val="FF0000"/>
          <w:rtl w:val="1"/>
        </w:rPr>
        <w:t xml:space="preserve">أنَّ النّبيَّ ﷺ خرَجَ مِن الجِعِرَّانة ليلًا، كأنّه سَبِيكةُ فِضّةٍ،  </w:t>
      </w:r>
      <w:r>
        <w:rPr>
          <w:color w:val="000000"/>
          <w:rtl w:val="1"/>
        </w:rPr>
        <w:t xml:space="preserve">فاعتَمَر، ثمَّ أَصبَحَ بها كبائِت.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