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18951 — الرقم الفرعي: 99 — الرقم الأصلي: 18951</w:t>
        <w:br/>
      </w:r>
      <w:r>
        <w:rPr>
          <w:rtl w:val="1"/>
        </w:rPr>
        <w:t xml:space="preserve"> حدثنا قتيبة بن سعيد ملاحظة وكتب به إليّ قتيبة ثنا مجمع بن يعقوب عن محمد بن إسماعيل بن مجمع</w:t>
        <w:br/>
      </w:r>
      <w:r>
        <w:rPr>
          <w:color w:val="000000"/>
          <w:rtl w:val="1"/>
        </w:rPr>
        <w:t xml:space="preserve">قال: قيلَ لعبدِ اللهِ بن أَبي حَبيبة: ما أَدركتَ مِن رَسولِ الله ﷺ؟  </w:t>
      </w:r>
      <w:r>
        <w:rPr>
          <w:color w:val="000000"/>
          <w:rtl w:val="1"/>
        </w:rPr>
        <w:t xml:space="preserve">- وقد كان رسولُ الله ﷺ قَدِم وهو غلامٌ حديثٌ -  </w:t>
      </w:r>
      <w:r>
        <w:rPr>
          <w:color w:val="000000"/>
          <w:rtl w:val="1"/>
        </w:rPr>
        <w:t xml:space="preserve">قال: جاءَنا رَسولُ الله ﷺ يومًا إلى مسجدِنا، يعني مسجدَ قُباء،  </w:t>
      </w:r>
      <w:r>
        <w:rPr>
          <w:color w:val="000000"/>
          <w:rtl w:val="1"/>
        </w:rPr>
        <w:t xml:space="preserve">قال: فجِئنا فجَلَسنا إليه، وجلَسَ إليه النّاس، قال: فجَلَسَ ما شاءَ اللهُ أن يَجلِس،  </w:t>
      </w:r>
      <w:r>
        <w:rPr>
          <w:color w:val="FF0000"/>
          <w:rtl w:val="1"/>
        </w:rPr>
        <w:t xml:space="preserve">«ثم قامَ يُصلِّي فرَأيتُه يُصلِّي في نَعلَيه.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الصلاة في النعل والخف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