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الهجرة-كتاب الأدب-صحيح البخاري — رقم الحديث: 6073 — الرقم الفرعي: 99 — الرقم الأصلي: 6073</w:t>
        <w:br/>
      </w:r>
      <w:r>
        <w:rPr>
          <w:rtl w:val="1"/>
        </w:rPr>
        <w:t xml:space="preserve"> حدثنا أبو اليمان أخبرنا شعيب عن الزهريّ قال:حدثني عوف بن مالك بن الطفيل ملاحظة هو ابن الحارث،وهو ابن أخي عائشة زوج النبيّ صلى الله عليه وسلم،لأمها</w:t>
        <w:br/>
      </w:r>
      <w:r>
        <w:rPr>
          <w:color w:val="000000"/>
          <w:rtl w:val="1"/>
        </w:rPr>
        <w:t xml:space="preserve">أنَّ عائشةَ حُدِّثَت:  </w:t>
      </w:r>
      <w:r>
        <w:rPr>
          <w:color w:val="000000"/>
          <w:rtl w:val="1"/>
        </w:rPr>
        <w:t xml:space="preserve">أنَّ عبدَ الله بنَ الزُّبَير قالَ في بيعٍ أو عطاءٍ أعطَتْه عائشةُ: والله لَتَنتَهِيَنَّ عائشةُ أو لَأحجُرَنَّ عليها،  </w:t>
      </w:r>
      <w:r>
        <w:rPr>
          <w:color w:val="000000"/>
          <w:rtl w:val="1"/>
        </w:rPr>
        <w:t xml:space="preserve">فقالت: أَهُوَ قال هذا؟ قالوا: نعم،  </w:t>
      </w:r>
      <w:r>
        <w:rPr>
          <w:color w:val="FF0000"/>
          <w:rtl w:val="1"/>
        </w:rPr>
        <w:t xml:space="preserve">قالت: هو للهِ عليَّ نَذْرٌ أنْ لا أُكلِّمَ ابنَ الزُّبَير أبدًا،  </w:t>
      </w:r>
      <w:r>
        <w:rPr>
          <w:color w:val="FF0000"/>
          <w:rtl w:val="1"/>
        </w:rPr>
        <w:t xml:space="preserve">فاستَشْفَعَ ابنُ الزُّبَير إليها حينَ طالَتِ الهِجْرةُ،  </w:t>
      </w:r>
      <w:r>
        <w:rPr>
          <w:color w:val="FF0000"/>
          <w:rtl w:val="1"/>
        </w:rPr>
        <w:t xml:space="preserve">فقالت: لا والله، لا أُشَفِّعُ فيه أبدًا، ولا أتَحنَّثُ إلى نَذْري،  </w:t>
      </w:r>
      <w:r>
        <w:rPr>
          <w:color w:val="000000"/>
          <w:rtl w:val="1"/>
        </w:rPr>
        <w:t xml:space="preserve">فلمّا طالَ ذلكَ على ابنِ الزُّبَير، كَلَّمَ المِسْوَرَ بنَ مَخرَمةَ وعبدَ الرَّحمنِ بنَ الأسوَدِ بنِ عبدِ يَغُوثَ - وهما مِن بني زُهْرةَ - وقال لهما: أنشُدُكُما بالله لَما أدخَلْتُماني على عائشةَ، فإنَّها لا يَحِلُّ لها أنْ تَنذِرَ قَطِيعَتي،  </w:t>
      </w:r>
      <w:r>
        <w:rPr>
          <w:color w:val="FF0000"/>
          <w:rtl w:val="1"/>
        </w:rPr>
        <w:t xml:space="preserve">فأقبَلَ به المِسْوَرُ وعبدُ الرَّحمنِ مُشْتَمِلَينِ بأردِيَتِهما، حتَّى استأْذَنا على عائشةَ  </w:t>
      </w:r>
      <w:r>
        <w:rPr>
          <w:color w:val="FF0000"/>
          <w:rtl w:val="1"/>
        </w:rPr>
        <w:t xml:space="preserve">فقالا: السَّلامُ عليكِ ورَحْمةُ الله وبَرَكاتُه، أنَدخُلُ؟  </w:t>
      </w:r>
      <w:r>
        <w:rPr>
          <w:color w:val="FF0000"/>
          <w:rtl w:val="1"/>
        </w:rPr>
        <w:t xml:space="preserve">قالت عائشةُ: ادْخُلُوا،  </w:t>
      </w:r>
      <w:r>
        <w:rPr>
          <w:color w:val="FF0000"/>
          <w:rtl w:val="1"/>
        </w:rPr>
        <w:t xml:space="preserve">قالوا: كلُّنا؟ قالت: نعم، ادْخُلُوا كلُّكُم؛  </w:t>
      </w:r>
      <w:r>
        <w:rPr>
          <w:color w:val="FF0000"/>
          <w:rtl w:val="1"/>
        </w:rPr>
        <w:t xml:space="preserve">ولا تَعلَمُ أنَّ معهما ابنَ الزُّبَير،  </w:t>
      </w:r>
      <w:r>
        <w:rPr>
          <w:color w:val="FF0000"/>
          <w:rtl w:val="1"/>
        </w:rPr>
        <w:t xml:space="preserve">فلمّا دَخَلُوا دَخَلَ ابنُ الزُّبَير الحِجابَ، فاعتَنَقَ عائشةَ وطَفِقَ يُناشِدُها ويَبْكي،  </w:t>
      </w:r>
      <w:r>
        <w:rPr>
          <w:color w:val="FF0000"/>
          <w:rtl w:val="1"/>
        </w:rPr>
        <w:t xml:space="preserve">وطَفِقَ المِسْوَرُ وعبدُ الرَّحمنِ يُناشِدانِها إلّا ما كَلَّمَتْه، وقَبِلَتْ منه،  </w:t>
      </w:r>
      <w:r>
        <w:rPr>
          <w:color w:val="FF0000"/>
          <w:rtl w:val="1"/>
        </w:rPr>
        <w:t xml:space="preserve">ويقولانِ: إنَّ النبيَّ ﷺ نَهَى عمَّا قد عَلِمْتِ منَ الهِجْرةِ،  </w:t>
      </w:r>
      <w:r>
        <w:rPr>
          <w:color w:val="FF0000"/>
          <w:rtl w:val="1"/>
        </w:rPr>
        <w:t xml:space="preserve">فإنَّه «لا يَحِلُّ لِمُسلِمٍ أنْ يَهْجُرَ أخاه فوقَ ثلاثِ ليالٍ»،  </w:t>
      </w:r>
      <w:r>
        <w:rPr>
          <w:color w:val="FF0000"/>
          <w:rtl w:val="1"/>
        </w:rPr>
        <w:t xml:space="preserve">فلمّا أكثرُوا على عائشةَ منَ التَّذْكِرةِ والتَّحْرِيجِ، طَفِقَتْ تُذَكِّرُهما وتَبْكي وتقولُ: إنّي نَذَرْتُ، والنَّذْرُ شديدٌ،  </w:t>
      </w:r>
      <w:r>
        <w:rPr>
          <w:color w:val="FF0000"/>
          <w:rtl w:val="1"/>
        </w:rPr>
        <w:t xml:space="preserve">فلم يَزَالا بها حتَّى كَلَّمَت ابنَ الزُّبَير،  </w:t>
      </w:r>
      <w:r>
        <w:rPr>
          <w:color w:val="FF0000"/>
          <w:rtl w:val="1"/>
        </w:rPr>
        <w:t xml:space="preserve">وأعتَقَتْ في نَذْرِها ذلكَ أَربَعينَ رَقَبةً،  </w:t>
      </w:r>
      <w:r>
        <w:rPr>
          <w:color w:val="FF0000"/>
          <w:rtl w:val="1"/>
        </w:rPr>
        <w:t xml:space="preserve">وكانت تَذكُرُ نَذْرَها بعدَ ذلكَ فتَبْكي حتَّى تَبُلَّ دُمُوعُها خِمارَها.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كفارة النذر - النذور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التورية في الاستئذان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