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 مناقب قريش-كتاب المناقب-صحيح البخاري — رقم الحديث: 3505 — الرقم الفرعي: 99 — الرقم الأصلي: 3505</w:t>
        <w:br/>
      </w:r>
      <w:r>
        <w:rPr>
          <w:rtl w:val="1"/>
        </w:rPr>
        <w:t xml:space="preserve"> حدثنا عبد الله بن يوسف حدثنا الليث قال:حدثني أبو الأسود عن عروة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عبدُ الله بنُ الزُّبَير أحبَّ البَشَرِ إلى عائشةَ بعدَ النبيِّ ﷺ وأبي بكرٍ،  </w:t>
      </w:r>
      <w:r>
        <w:rPr>
          <w:color w:val="FF0000"/>
          <w:rtl w:val="1"/>
        </w:rPr>
        <w:t xml:space="preserve">وكان أبَرَّ النّاس بها،  </w:t>
      </w:r>
      <w:r>
        <w:rPr>
          <w:color w:val="FF0000"/>
          <w:rtl w:val="1"/>
        </w:rPr>
        <w:t xml:space="preserve">وكانت لا تُمسِكُ شيئًا ممَّا جاءَها من رِزْقِ الله إلَّا تَصَدَّقَتْ،  </w:t>
      </w:r>
      <w:r>
        <w:rPr>
          <w:color w:val="000000"/>
          <w:rtl w:val="1"/>
        </w:rPr>
        <w:t xml:space="preserve">فقال ابنُ الزُّبَير: يَنبَغي أنْ يُؤخَذَ على يَدَيها.  </w:t>
      </w:r>
      <w:r>
        <w:rPr>
          <w:color w:val="FF0000"/>
          <w:rtl w:val="1"/>
        </w:rPr>
        <w:t xml:space="preserve">فقالت: أيُؤخَذُ على يَدَيَّ؟! عليَّ نَذْرٌ إنْ كَلَّمْتُه.  </w:t>
      </w:r>
      <w:r>
        <w:rPr>
          <w:color w:val="FF0000"/>
          <w:rtl w:val="1"/>
        </w:rPr>
        <w:t xml:space="preserve">فاستَشْفَعَ إليها برجالٍ من قُرَيشٍ، وبِأخوالِ رسولِ الله ﷺ خاصّةً،  </w:t>
      </w:r>
      <w:r>
        <w:rPr>
          <w:color w:val="000000"/>
          <w:rtl w:val="1"/>
        </w:rPr>
        <w:t xml:space="preserve">فامتَنَعَتْ،  </w:t>
      </w:r>
      <w:r>
        <w:rPr>
          <w:color w:val="000000"/>
          <w:rtl w:val="1"/>
        </w:rPr>
        <w:t xml:space="preserve">فقال له الزُّهْريّونَ أخوالُ النبيِّ ﷺ، منهم عبدُ الرَّحمنِ بنُ الأسوَدِ بنِ عَبْدِ يَغُوثَ والمِسْوَرُ بنُ مَخرَمةَ: إذا استأْذنّا فاقتَحِمِ الحِجابَ. ففَعَلَ،  </w:t>
      </w:r>
      <w:r>
        <w:rPr>
          <w:color w:val="FF0000"/>
          <w:rtl w:val="1"/>
        </w:rPr>
        <w:t xml:space="preserve">فأرسَلَ إليها بعَشْرِ رِقابٍ فأعتَقَتْهُم، ثمَّ لم تَزَلْ تُعْتِقُهم حتَّى بَلَغَتْ أربعينَ،  </w:t>
      </w:r>
      <w:r>
        <w:rPr>
          <w:color w:val="FF0000"/>
          <w:rtl w:val="1"/>
        </w:rPr>
        <w:t xml:space="preserve">فقالت: ودِدْتُ أنّي جَعَلْتُ حينَ حَلَفْتُ عَمَلًا أعمَلُه فأفرُغَ منه.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الشفاعة بالرَّحِم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قيمة الوفاء بالنذر - قيم الوفاء</w:t>
      </w:r>
    </w:p>
    <w:p>
      <w:pPr>
        <w:bidi w:val="1"/>
        <w:jc w:val="start"/>
      </w:pPr>
      <w:r>
        <w:rPr>
          <w:rtl w:val="1"/>
        </w:rPr>
        <w:t>الشرح: الدلالة: خامسًا: قيمة كفارة النذر - حادي عشر: الكفارات</w:t>
      </w:r>
    </w:p>
    <w:p>
      <w:pPr>
        <w:bidi w:val="1"/>
        <w:jc w:val="start"/>
      </w:pPr>
      <w:r>
        <w:rPr>
          <w:rtl w:val="1"/>
        </w:rPr>
        <w:t>الشرح: الدلالة: كفارة النذر - النذور</w:t>
      </w:r>
    </w:p>
    <w:p>
      <w:pPr>
        <w:bidi w:val="1"/>
        <w:jc w:val="start"/>
      </w:pPr>
      <w:r>
        <w:rPr>
          <w:rtl w:val="1"/>
        </w:rPr>
        <w:t>الشرح: الدلالة: كرم عائشة رضي الله عنها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نذر اللجاج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