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ما يقول إذا أصبح-كتاب الأدب-سنن أبي داود — رقم الحديث: 5079 — الرقم الفرعي: 99 — الرقم الأصلي: 5079</w:t>
        <w:br/>
      </w:r>
      <w:r>
        <w:rPr>
          <w:rtl w:val="1"/>
        </w:rPr>
        <w:t xml:space="preserve"> حدثنا إسحاق بن إبراهيم أبو النضر الدمشقيّ ثنا محمد بن شعيب قال:أخبرني أبو سعيد الفلسطينيّ عبد الرحمن بن حسّان عن الحارث بن مسلم أنه أخبره عن أبيه مسلم بن الحارث التميميّ</w:t>
        <w:br/>
      </w:r>
      <w:r>
        <w:rPr>
          <w:color w:val="000000"/>
          <w:rtl w:val="1"/>
        </w:rPr>
        <w:t xml:space="preserve"> </w:t>
      </w:r>
      <w:r>
        <w:rPr>
          <w:color w:val="FF0000"/>
          <w:rtl w:val="1"/>
        </w:rPr>
        <w:t xml:space="preserve">عن رسولِ الله ﷺ، أنه أسرَّ إليه، فقال: «إذا انصرفتَ مِن صلاةِ المغربِ، فقل: اللَهُمَّ أجِرني مِنَ النارِ، سَبعَ مراتٍ، فإنك إذا قلتَ ذلك، ثم مِتَّ في ليلتك كُتِبَ لك جِوارٌ منها، وإذا صليتَ الصبحَ فقُلْ كذلك، فإنَّك إن مِتَّ في يومِكَ كُتِبَ لكَ جِوَارٌ منها».  </w:t>
      </w:r>
      <w:r>
        <w:rPr>
          <w:color w:val="000000"/>
          <w:rtl w:val="1"/>
        </w:rPr>
        <w:t xml:space="preserve">أخبرني أبو سعيد، عن الحارثِ أنه قال: أسرَّها إلينا رسولُ الله ﷺ، فنحنُ نَخُصُّ بها إخوانَنا. </w:t>
      </w:r>
    </w:p>
    <w:p>
      <w:pPr>
        <w:bidi w:val="1"/>
        <w:jc w:val="start"/>
      </w:pPr>
      <w:r>
        <w:rPr>
          <w:rtl w:val="1"/>
        </w:rPr>
        <w:t xml:space="preserve">درجة الحديث: إسناده ضعيف  / إسناده ضعيف </w:t>
      </w:r>
    </w:p>
    <w:p>
      <w:pPr>
        <w:bidi w:val="1"/>
        <w:jc w:val="start"/>
      </w:pPr>
      <w:r>
        <w:rPr>
          <w:rtl w:val="1"/>
        </w:rPr>
        <w:t>الشرح: الدلالة: الذكر والدعاء في الصباح والمساء - الذكر والدعاء لأزمنة معينة</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الأذكار والدعاء بعد الصلاة - أذكار الصلاة وأدعيتها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