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200 — الرقم الفرعي: 99 — الرقم الأصلي: 200 — ج: 1 — ص: 29</w:t>
        <w:br/>
      </w:r>
      <w:r>
        <w:rPr>
          <w:rtl w:val="1"/>
        </w:rPr>
        <w:t xml:space="preserve"> حدثنا عبد الرحمن عن سفيان عن أبي إسحاق عن عمرو بن ميمون عن عمر بن الخطاب</w:t>
        <w:br/>
      </w:r>
      <w:r>
        <w:rPr>
          <w:color w:val="000000"/>
          <w:rtl w:val="1"/>
        </w:rPr>
        <w:t xml:space="preserve">قَالَ: كَانَ المُشْرِكُونَ لَا يُفِيضُونَ مِنْ جَمْعٍ حَتَّى تُشْرِقَ الشَّمْسُ عَلَى ثَبِيرٍ، فَخَالفَهُمُ النَّبِيُّ ﷺ، فَأفَاضَ قَبْلَ أَنْ تَطلُعَ الشَّمْسُ.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