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التقاضي والملازمة في المسجد-كتاب الصلاة-صحيح البخاري — رقم الحديث: 457 — الرقم الفرعي: 99 — الرقم الأصلي: 457</w:t>
        <w:br/>
      </w:r>
      <w:r>
        <w:rPr>
          <w:rtl w:val="1"/>
        </w:rPr>
        <w:t xml:space="preserve"> حدثنا عبد الله بن محمد قال:حدثنا عثمان بن عمر قال: أخبرنا يونس عن الزهريّ عن عبد الله بن كعب بن مالك عن كعب</w:t>
        <w:br/>
      </w:r>
      <w:r>
        <w:rPr>
          <w:color w:val="FF0000"/>
          <w:rtl w:val="1"/>
        </w:rPr>
        <w:t xml:space="preserve">أنَّه تَقاضَى ابنَ أبي حَدْرَدٍ دَينًا كانَ له عليه في المسجدِ،  </w:t>
      </w:r>
      <w:r>
        <w:rPr>
          <w:color w:val="FF0000"/>
          <w:rtl w:val="1"/>
        </w:rPr>
        <w:t xml:space="preserve">فارتَفَعَتْ أصواتُهما حتَّى سَمِعَها رسولُ الله ﷺ وهو في بيتِه،  </w:t>
      </w:r>
      <w:r>
        <w:rPr>
          <w:color w:val="FF0000"/>
          <w:rtl w:val="1"/>
        </w:rPr>
        <w:t xml:space="preserve">فخَرَجَ إليهما حتَّى كَشَفَ سِجْفَ حُجْرتِه،  </w:t>
      </w:r>
      <w:r>
        <w:rPr>
          <w:color w:val="FF0000"/>
          <w:rtl w:val="1"/>
        </w:rPr>
        <w:t xml:space="preserve">فنادَى: «يا كَعْبُ» قال: لَبَّيكَ يا رسولَ الله، قال: «ضَعْ من دَينِكَ هذا» وأومَأَ إليه؛ أي: الشَّطْرَ. قال: لقد فعلتُ يا رسول الله،  </w:t>
      </w:r>
      <w:r>
        <w:rPr>
          <w:color w:val="FF0000"/>
          <w:rtl w:val="1"/>
        </w:rPr>
        <w:t xml:space="preserve">قال: «قُمْ فاقْضِه». 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إصلاح ذات البين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قيمة وفاء الدَّين والعاريَّة - قيم الوفاء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اتصال رمزي (بالإيحاء والإشارات )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الإبراء من القرض أو من جزء منه - انقضاء القرض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