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النبيّ صلى الله عليه وسلم:إذا توضأ فليستنشق بمنخره الماء-كتاب الصوم-صحيح البخاري — رقم الحديث: 1935 — الرقم الفرعي: 99 — الرقم الأصلي: 1935</w:t>
        <w:br/>
      </w:r>
      <w:r>
        <w:rPr>
          <w:rtl w:val="1"/>
        </w:rPr>
        <w:t xml:space="preserve"> حدثنا عبد الله بن منير سمع يزيد بن هارون حدثنا يحيى ملاحظة هو ابن سعيد أنّ عبد الرحمن بن القاسم أخبره عن محمد بن جعفر بن الزبير بن العوّام بن خويلد عن عبّاد بن عبد الله بن الزبير أخبره أنه سمع عائشة رضي الله عنها</w:t>
        <w:br/>
      </w:r>
      <w:r>
        <w:rPr>
          <w:color w:val="FF0000"/>
          <w:rtl w:val="1"/>
        </w:rPr>
        <w:t xml:space="preserve">تقولُ: إنَّ رجلاً أتى النبيَّ ﷺ فقال: إنَّه احتَرَقَ، قال: «ما لَكَ؟» قال: أصَبْتُ أهلي في رمضانَ؛ فأُتيَ النبيُّ ﷺ بمِكتَلٍ يُدْعَى العَرَقَ، فقال:  </w:t>
      </w:r>
      <w:r>
        <w:rPr>
          <w:color w:val="FF0000"/>
          <w:rtl w:val="1"/>
        </w:rPr>
        <w:t xml:space="preserve">«أينَ المُحتَرِقُ؟» قال: أنا، قال: «تَصَدَّقْ بهذا». </w:t>
      </w:r>
    </w:p>
    <w:p>
      <w:pPr>
        <w:bidi w:val="1"/>
        <w:jc w:val="start"/>
      </w:pPr>
      <w:r>
        <w:rPr>
          <w:rtl w:val="1"/>
        </w:rPr>
        <w:t>درجة الحديث: صحيح</w:t>
      </w:r>
    </w:p>
    <w:p>
      <w:pPr>
        <w:bidi w:val="1"/>
        <w:jc w:val="start"/>
      </w:pPr>
      <w:r>
        <w:rPr>
          <w:rtl w:val="1"/>
        </w:rPr>
        <w:t>الشرح: الدلالة: الكفارات - أساليب التكافل الاجتماعي ومؤسساته</w:t>
      </w:r>
    </w:p>
    <w:p>
      <w:pPr>
        <w:bidi w:val="1"/>
        <w:jc w:val="start"/>
      </w:pPr>
      <w:r>
        <w:rPr>
          <w:rtl w:val="1"/>
        </w:rPr>
        <w:t>الشرح: الدلالة: الترهيب من الإفطار لغير عذر - مشروعية الصيام وفضله</w:t>
      </w:r>
    </w:p>
    <w:p>
      <w:pPr>
        <w:bidi w:val="1"/>
        <w:jc w:val="start"/>
      </w:pPr>
      <w:r>
        <w:rPr>
          <w:rtl w:val="1"/>
        </w:rPr>
        <w:t>الشرح: الدلالة: الجماع للصائم - مبطلات الصيام</w:t>
      </w:r>
    </w:p>
    <w:p>
      <w:pPr>
        <w:bidi w:val="1"/>
        <w:jc w:val="start"/>
      </w:pPr>
      <w:r>
        <w:rPr>
          <w:rtl w:val="1"/>
        </w:rPr>
        <w:t>الشرح: الدلالة: الإنزال بشهوة للصائم - مبطلات الصيام</w:t>
      </w:r>
    </w:p>
    <w:p>
      <w:pPr>
        <w:bidi w:val="1"/>
        <w:jc w:val="start"/>
      </w:pPr>
      <w:r>
        <w:rPr>
          <w:rtl w:val="1"/>
        </w:rPr>
        <w:t>الشرح: الدلالة: ما ورد في الكفارة عن الصوم - الفدية والكفارة عن الصوم</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الذاتي (محاسبة النفس) - أنواع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