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تعالىواتّخذ الله إبراهيم خليلاً-كتاب الأنبياء-صحيح البخاري — رقم الحديث: 3356 — الرقم الفرعي: 99 — الرقم الأصلي: 3356</w:t>
        <w:br/>
      </w:r>
      <w:r>
        <w:rPr>
          <w:rtl w:val="1"/>
        </w:rPr>
        <w:t xml:space="preserve"> حدثنا قتيبة بن سعيد حدثنا مغيرة بن عبد الرحمن القرشيّ عن أبي الزناد عن الأعرج عن أبي هريرة رضي الله عنه قال: قال رسولُ الله ﷺ</w:t>
        <w:br/>
      </w:r>
      <w:r>
        <w:rPr>
          <w:color w:val="FF0000"/>
          <w:rtl w:val="1"/>
        </w:rPr>
        <w:t xml:space="preserve">«اختَتَنَ إبراهيمُ عليه السَّلام وهو ابنُ ثمانينَ سنةً بالقَدُّوم». </w:t>
      </w:r>
      <w:r>
        <w:rPr>
          <w:color w:val="000000"/>
          <w:rtl w:val="1"/>
        </w:rPr>
        <w:t xml:space="preserve">حدَّثنا أبو اليَمَانِ، أخبرنا شُعَيبٌ، حدَّثنا أبو الزِّنادِ: «بِالقَدُومِ» مُخفَّفةً. </w:t>
      </w:r>
      <w:r>
        <w:rPr>
          <w:color w:val="000000"/>
          <w:rtl w:val="1"/>
        </w:rPr>
        <w:t xml:space="preserve">تابَعَه عبدُ الرَّحمنِ بنُ إسحاقَ، عن أبي الزِّنادِ. </w:t>
      </w:r>
      <w:r>
        <w:rPr>
          <w:color w:val="000000"/>
          <w:rtl w:val="1"/>
        </w:rPr>
        <w:t xml:space="preserve">وتابَعَه عَجْلانُ، عن أبي هُرَيرةَ. </w:t>
      </w:r>
      <w:r>
        <w:rPr>
          <w:color w:val="000000"/>
          <w:rtl w:val="1"/>
        </w:rPr>
        <w:t xml:space="preserve">ورَوَاه محمَّدُ بنُ عَمرٍو، عن أبي سَلَمةَ. 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الختان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