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النفخ في الشراب ،والتنفس فيه-كتاب الأشربة-سنن أبي داود — رقم الحديث: 3728 — الرقم الفرعي: 99 — الرقم الأصلي: 3728</w:t>
        <w:br/>
      </w:r>
      <w:r>
        <w:rPr>
          <w:rtl w:val="1"/>
        </w:rPr>
        <w:t xml:space="preserve"> حدثنا عبد الله بن محمد النُّفَيْليّ ثنا ابن عيينة عن عبد الكريم عن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أن يُتنَفَّسَ في الإناءِ أو يُنفَخَ فيه.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الشرب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الشرب على ثلاث دفعات وعدم التنفس في الإناء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الوقاية من التلوث - قيم الوقاية </w:t>
      </w:r>
    </w:p>
    <w:p>
      <w:pPr>
        <w:bidi w:val="1"/>
        <w:jc w:val="start"/>
      </w:pPr>
      <w:r>
        <w:rPr>
          <w:rtl w:val="1"/>
        </w:rPr>
        <w:t xml:space="preserve">الشرح: الدلالة: نهيه ﷺ عن التنفس في الإناء - آدابه ﷺ في طعامه وشرابه 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