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تعظيم قتل المؤمن-كتاب الفتن والملاحم-سنن أبي داود — رقم الحديث: 4270 — الرقم الفرعي: 99 — الرقم الأصلي: 4270</w:t>
        <w:br/>
      </w:r>
      <w:r>
        <w:rPr>
          <w:rtl w:val="1"/>
        </w:rPr>
        <w:t xml:space="preserve"> حدثنا مؤمل بن الفضل الحراني ثنا محمد بن شعيب عن خالد بن دهقان</w:t>
        <w:br/>
      </w:r>
      <w:r>
        <w:rPr>
          <w:color w:val="000000"/>
          <w:rtl w:val="1"/>
        </w:rPr>
        <w:t xml:space="preserve">قال: كنّا في غزوةِ القُسْطَنْطينيّة بذُلُقْيةَ، فأقبلَ رجُلٌ من أَهل فلسطينَ من أَشرافِهم وخيارِهم، يَعرفونَ ذلك له، يقالُ له: هانئ بنُ كُلثوم بنِ شَريكٍ الكِنانيّ، فسلَّم على عبدِ الله بن أَبي زَكريا، وكان يَعرفُ له حقَّه،  </w:t>
      </w:r>
      <w:r>
        <w:rPr>
          <w:color w:val="000000"/>
          <w:rtl w:val="1"/>
        </w:rPr>
        <w:t xml:space="preserve">قال لنا خالد: فحدَّثنا عبدُ الله بنُ أبي زكريا، قال: سمعتُ أُمّ الدَّرداء تقول: سمعتُ أبا الدَّرداء يقول: سمعتُ رسولَ الله ﷺ، يقول:  </w:t>
      </w:r>
      <w:r>
        <w:rPr>
          <w:color w:val="FF0000"/>
          <w:rtl w:val="1"/>
        </w:rPr>
        <w:t xml:space="preserve">«كلُّ ذَنْبٍ عسى اللهُ أنْ يَغفِرَه، إلّا مَن ماتَ مُشركًا، أو مؤمنٌ قَتَل مؤمنًا متعمِّدًا».  </w:t>
      </w:r>
      <w:r>
        <w:rPr>
          <w:color w:val="000000"/>
          <w:rtl w:val="1"/>
        </w:rPr>
        <w:t xml:space="preserve">فقال هانئ بنُ كلثوم: سمعتُ محمودَ بن الرَّبيع يحدِّث عن عُبَادة بنِ الصَّامت، أنّه سمِعَه يحدِّثُ عن رسولِ الله ﷺ، أنّه قال:  </w:t>
      </w:r>
      <w:r>
        <w:rPr>
          <w:color w:val="FF0000"/>
          <w:rtl w:val="1"/>
        </w:rPr>
        <w:t xml:space="preserve">«مَن قَتلَ مُؤمنًا فاغتَبَطَ بقَتلِه لم يَقبَل اللهُ منه صَرْفًا ولا عدْلًا».  </w:t>
      </w:r>
      <w:r>
        <w:rPr>
          <w:color w:val="000000"/>
          <w:rtl w:val="1"/>
        </w:rPr>
        <w:t xml:space="preserve">قال لنا خالد: ثم حدَّثنا ابنُ أبي زكريا، عن أُمِّ الدَّرداء، عن أبي الدَّرداء، أنَّ رسولَ الله ﷺ قال:  </w:t>
      </w:r>
      <w:r>
        <w:rPr>
          <w:color w:val="FF0000"/>
          <w:rtl w:val="1"/>
        </w:rPr>
        <w:t xml:space="preserve">«لا يزالُ المُؤمنُ مُعْنِقًا صالحًا ما لم يُصِبْ دمًا حرامًا، فإذا أَصابَ دمًا حرامًا بلَّح».  </w:t>
      </w:r>
      <w:r>
        <w:rPr>
          <w:color w:val="000000"/>
          <w:rtl w:val="1"/>
        </w:rPr>
        <w:t xml:space="preserve">وحدَّث هانئ بنُ كلثوم، عن محمود بنِ الرَّبيع، عن عبادةَ بن الصَّامت، عن رسولِ الله ﷺ، مثلَه سواء.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السجن و التعذيب والفتنة في الدين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