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4593 — الرقم الفرعي: 99 — الرقم الأصلي: 4593 — ج: 2 — ص: 11</w:t>
        <w:br/>
      </w:r>
      <w:r>
        <w:rPr>
          <w:rtl w:val="1"/>
        </w:rPr>
        <w:t xml:space="preserve"> حدثنا سفيان عن إسماعيل بن أميّة عن نافع عن ابن عمر</w:t>
        <w:br/>
      </w:r>
      <w:r>
        <w:rPr>
          <w:color w:val="000000"/>
          <w:rtl w:val="1"/>
        </w:rPr>
        <w:t xml:space="preserve">أَدْرَكَ رَسُولُ اللهِ ﷺ عُمَرَ، وَهُوَ فِي بَعْضِ أَسْفَارِهِ وَهُوَ يَقُولُ: وَأَبِي، وَأَبِي فَقَالَ: «إِنَّ اللهَ يَنْهَاكُمْ أَنْ تَحْلِفُوا بِآبَائِكُمْ، فَمَنْ كَانَ حَالِفًا، فَلْيَحْلِفْ بِاللهِ، وَإِلَّا فَلْيَصْمُتْ»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