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يُجمَع بين متفرّق-كتاب الزكاة-صحيح البخاري — رقم الحديث: 1450 — الرقم الفرعي: 99 — الرقم الأصلي: 1450</w:t>
        <w:br/>
      </w:r>
      <w:r>
        <w:rPr>
          <w:rtl w:val="1"/>
        </w:rPr>
        <w:t xml:space="preserve"> حدثنا محمد بن عبد الله الأنصاريّ قال:حدثني أبي قال:حدثني ثمامة أنّ أنساً رضي الله عنه</w:t>
        <w:br/>
      </w:r>
      <w:r>
        <w:rPr>
          <w:color w:val="000000"/>
          <w:rtl w:val="1"/>
        </w:rPr>
        <w:t xml:space="preserve">حَدَّثَه: أنَّ أبا بكرٍ - رضي الله عنه - كَتَبَ له الَّتي فَرَضَ رسولُ الله ﷺ:  </w:t>
      </w:r>
      <w:r>
        <w:rPr>
          <w:color w:val="FF0000"/>
          <w:rtl w:val="1"/>
        </w:rPr>
        <w:t xml:space="preserve">«ولا يُجمَعُ بينَ مُتَفَرِّقٍ، ولا يُفرَّقُ بينَ مُجتَمِعٍ، خَشْيةَ الصَّدَقةِ». </w:t>
      </w:r>
    </w:p>
    <w:p>
      <w:pPr>
        <w:bidi w:val="1"/>
        <w:jc w:val="start"/>
      </w:pPr>
      <w:r>
        <w:rPr>
          <w:rtl w:val="1"/>
        </w:rPr>
        <w:t>الشرح: الدلالة: التحايل في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زكاة الأنعام المشتركة - الأنعام</w:t>
      </w:r>
    </w:p>
    <w:p>
      <w:pPr>
        <w:bidi w:val="1"/>
        <w:jc w:val="start"/>
      </w:pPr>
      <w:r>
        <w:rPr>
          <w:rtl w:val="1"/>
        </w:rPr>
        <w:t>الشرح: الدلالة: زكاة الأموال المشتركة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