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 القنوت-أبواب الصلاة-سنن الترمذي — رقم الحديث: 402 — الرقم الفرعي: 99 — الرقم الأصلي: 402</w:t>
        <w:br/>
      </w:r>
      <w:r>
        <w:rPr>
          <w:rtl w:val="1"/>
        </w:rPr>
        <w:t xml:space="preserve"> حدثنا أحمد بن مَنيع حدثنا يزيد بن هارون عن أبي مالك الأشجعيّ قال:قلت ل أبي</w:t>
        <w:br/>
      </w:r>
      <w:r>
        <w:rPr>
          <w:color w:val="FF0000"/>
          <w:rtl w:val="1"/>
        </w:rPr>
        <w:t xml:space="preserve">يا أبتِ، إنَّكَ قد صَلَّيتَ خَلفَ رَسولِ اللهِ ﷺ وأَبي بَكرٍ، وعُمر، وعُثمانَ، وعَليّ بنِ أَبي طالِب هاهنا بالكُوفة نَحوًا مِن خَمسِ سِنِين، أَكانُوا يَقنُتُون؟ قال: أَي بُنَيّ مُحدَث؟ </w:t>
      </w:r>
      <w:r>
        <w:rPr>
          <w:color w:val="000000"/>
          <w:rtl w:val="1"/>
        </w:rPr>
        <w:t xml:space="preserve">هذا حديثٌ حَسَنٌ صَحِيح.  </w:t>
      </w:r>
      <w:r>
        <w:rPr>
          <w:color w:val="000000"/>
          <w:rtl w:val="1"/>
        </w:rPr>
        <w:t xml:space="preserve">والعَمَل عليه عندَ أَكثَر أَهلِ العِلم.  </w:t>
      </w:r>
      <w:r>
        <w:rPr>
          <w:color w:val="000000"/>
          <w:rtl w:val="1"/>
        </w:rPr>
        <w:t xml:space="preserve">وقال سُفيانُ الثوري: إن قَنَتَ في الفَجرِ فحَسَن، وإن لَم يَقنُت فحَسَن، واختارَ أن لا يَقنُت.  </w:t>
      </w:r>
      <w:r>
        <w:rPr>
          <w:color w:val="000000"/>
          <w:rtl w:val="1"/>
        </w:rPr>
        <w:t xml:space="preserve">ولم يَر ابنُ المُبَارَك القُنُوتَ في الفَجر. </w:t>
      </w:r>
      <w:r>
        <w:rPr>
          <w:color w:val="000000"/>
          <w:rtl w:val="1"/>
        </w:rPr>
        <w:t xml:space="preserve">وأَبو مالك الأَشجَعِي اسمُه سَعدُ بنُ طارِق بن أَشْيَم.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البدعة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