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15336 — الرقم الفرعي: 99 — الرقم الأصلي: 15336</w:t>
        <w:br/>
      </w:r>
      <w:r>
        <w:rPr>
          <w:rtl w:val="1"/>
        </w:rPr>
        <w:t xml:space="preserve"> أخبرنا عبد الرزاق، قال أخبرنا ابن التَّيْميّ، عن سَلْم بن أبى الذيَّال،</w:t>
        <w:br/>
      </w:r>
      <w:r>
        <w:rPr>
          <w:color w:val="FF0000"/>
          <w:rtl w:val="1"/>
        </w:rPr>
        <w:t xml:space="preserve">قال: سألتُ ابنَ شُبْرُمةَ عن بيعِ السَّكرانِ وشِرائِه؟  </w:t>
      </w:r>
      <w:r>
        <w:rPr>
          <w:color w:val="FF0000"/>
          <w:rtl w:val="1"/>
        </w:rPr>
        <w:t xml:space="preserve">فقال: لا يجوزُ إذا عُلِم أنّه لا يَعقِل،  </w:t>
      </w:r>
      <w:r>
        <w:rPr>
          <w:color w:val="000000"/>
          <w:rtl w:val="1"/>
        </w:rPr>
        <w:t xml:space="preserve">قال: وطلاقُه جائِز،  </w:t>
      </w:r>
      <w:r>
        <w:rPr>
          <w:color w:val="000000"/>
          <w:rtl w:val="1"/>
        </w:rPr>
        <w:t xml:space="preserve">فأمَّا نِكاحُه فإنِّي لا أَدري لعلَّه لا يَجوز.  </w:t>
      </w:r>
      <w:r>
        <w:rPr>
          <w:color w:val="FF0000"/>
          <w:rtl w:val="1"/>
        </w:rPr>
        <w:t xml:space="preserve">قال: وسألتُ ابنَ أَبي ليلَى؟  </w:t>
      </w:r>
      <w:r>
        <w:rPr>
          <w:color w:val="000000"/>
          <w:rtl w:val="1"/>
        </w:rPr>
        <w:t xml:space="preserve">فقال: أمّا طَلاقُه ونِكاحُه فجائز،  </w:t>
      </w:r>
      <w:r>
        <w:rPr>
          <w:color w:val="FF0000"/>
          <w:rtl w:val="1"/>
        </w:rPr>
        <w:t xml:space="preserve">وأمّا البَيعُ والشِّراءُ فإنّه لا يَجوزُ إذا كان لا يَعقِل.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السكران - اشتراط العقل في العاقدين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