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أخذ حقّه أو اقتصّ دون السلطان-كتاب الديات-صحيح البخاري — رقم الحديث: 6888 — الرقم الفرعي: 99 — الرقم الأصلي: 6888</w:t>
        <w:br/>
      </w:r>
      <w:r>
        <w:rPr>
          <w:rtl w:val="1"/>
        </w:rPr>
        <w:t xml:space="preserve"> وبإسناده</w:t>
        <w:br/>
      </w:r>
      <w:r>
        <w:rPr>
          <w:color w:val="FF0000"/>
          <w:rtl w:val="1"/>
        </w:rPr>
        <w:t xml:space="preserve">«لوِ اطَّلَعَ في بيتِكَ أحدٌ، ولم تَأْذَن له، خَذَفْتَه بحَصاةٍ ففَقَأْتَ عَينَه، ما كان عليكَ من جُناح». 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