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غنم المشركون مال المسلم-كتاب الجهاد والسير-صحيح البخاري — رقم الحديث: 3068 — الرقم الفرعي: 99 — الرقم الأصلي: 3068</w:t>
        <w:br/>
      </w:r>
      <w:r>
        <w:rPr>
          <w:rtl w:val="1"/>
        </w:rPr>
        <w:t xml:space="preserve"> حدثنا محمد بن بشار حدثنا يحيى عن عبيدالله قال:أخبرني نافع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أنَّ عَبْداً لابنِ عمرَ أبَقَ فلَحِقَ بالرُّومِ، فظَهَرَ عليه خالدُ بنُ الوليدِ فرَدَّه على عبدِ الله.  </w:t>
      </w:r>
      <w:r>
        <w:rPr>
          <w:color w:val="FF0000"/>
          <w:rtl w:val="1"/>
        </w:rPr>
        <w:t xml:space="preserve">وأنَّ فرساً لابنِ عمرَ عارَ فلَحِقَ بالرُّومِ، فظَهَرَ عليه فرَدُّوه على عبدِ الله.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الدفاع عن أموال المسلمين ومصالحهم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المسلم يجد ماله عند العدو فيعاد له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