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الرجل يقال له،كيف أصبحت-كتاب الأدب-سنن ابن ماجة — رقم الحديث: 3710 — الرقم الفرعي: 99 — الرقم الأصلي: 3710</w:t>
        <w:br/>
      </w:r>
      <w:r>
        <w:rPr>
          <w:rtl w:val="1"/>
        </w:rPr>
        <w:t xml:space="preserve"> حدثنا أبو بكر ثنا عيسى بن يونس عن عبد الله بن مسلم عن عبد الرحمن بن سابط عن جابر</w:t>
        <w:br/>
      </w:r>
      <w:r>
        <w:rPr>
          <w:color w:val="000000"/>
          <w:rtl w:val="1"/>
        </w:rPr>
        <w:t xml:space="preserve">قال: قُلتُ: كَيفَ أَصبَحتَ يا رَسولَ اللَّهِ؟ قال:  </w:t>
      </w:r>
      <w:r>
        <w:rPr>
          <w:color w:val="FF0000"/>
          <w:rtl w:val="1"/>
        </w:rPr>
        <w:t xml:space="preserve">«بِخَيرٍ مِن رَجُلٍ لَم يُصْبِحْ صَائِمًا، ولَم يَعُد سَقِيمًا».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فضل صيام التطوع - صيام التطوع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ضعيف.،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