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الجزية والموادعة مع أهل الحرب-كتاب الجزية-صحيح البخاري — رقم الحديث: 3160 — الرقم الفرعي: 99 — الرقم الأصلي: 3160</w:t>
        <w:br/>
      </w:r>
      <w:r>
        <w:rPr>
          <w:rtl w:val="1"/>
        </w:rPr>
        <w:t xml:space="preserve"> فقال النعمان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ربَّما أشْهَدَكَ اللهُ مِثلَها مع النبيِّ ﷺ فلم يُنَدِّمْكَ ولم يُخْزِكَ،  </w:t>
      </w:r>
      <w:r>
        <w:rPr>
          <w:color w:val="FF0000"/>
          <w:rtl w:val="1"/>
        </w:rPr>
        <w:t xml:space="preserve">ولكنِّي شَهِدْتُ القتالَ مع رسولِ الله ﷺ، كانَ إذا لم يُقاتِلْ في أوَّلِ النَّهارِ انتَظَرَ حتَّى تَهُبَّ الأرواحُ، وتَحْضُرَ الصلَواتُ.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التنظيم - مبادئ 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الاقتصاد في الجهد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التوقيتات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الهجوم النهاري - توقيت الهجوم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