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161 — الرقم الفرعي: 99 — الرقم الأصلي: 161 — ج: 1 — ص: 24</w:t>
        <w:br/>
      </w:r>
      <w:r>
        <w:rPr>
          <w:rtl w:val="1"/>
        </w:rPr>
        <w:t xml:space="preserve"> حدثنا الوليد بن مسلم حدثنا الأوزاعيّ أنّ يحيى بن أبي كثير حدثه عن عكرمة ملاحظة مولى ابن عباس قال:سمعت ابن عباس يقول:سمعت عمر بن الخطاب يقول:سمعت رسول الله صلى الله عليه وسلم</w:t>
        <w:br/>
      </w:r>
      <w:r>
        <w:rPr>
          <w:color w:val="000000"/>
          <w:rtl w:val="1"/>
        </w:rPr>
        <w:t xml:space="preserve">وَهُوَ بالعَقِيقِ يَقُولُ: «أَتَانِي اللَّيْلَةَ آتٍ مِنْ رَبِّي فَقَالَ: صَلِّ فِي هَذَا الْوَادِي الْمُبَارَكِ، وَقُلْ: عُمْرَةٌ فِي حَجَّةٍ» قَالَ الْوَلِيدُ: يَعْنِي: ذَا الْحُلَيْفَةِ.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