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يؤكَل من لحوم الأضاحي-كتاب الأضاحي-صحيح البخاري — رقم الحديث: 5573 — الرقم الفرعي: 99 — الرقم الأصلي: 5573</w:t>
        <w:br/>
      </w:r>
      <w:r>
        <w:rPr>
          <w:rtl w:val="1"/>
        </w:rPr>
        <w:t xml:space="preserve"> قال أبو عبيد</w:t>
        <w:br/>
      </w:r>
      <w:r>
        <w:rPr>
          <w:color w:val="000000"/>
          <w:rtl w:val="1"/>
        </w:rPr>
        <w:t xml:space="preserve">ثمَّ شَهِدْتُه مع عليِّ بنِ أبي طالبٍ،  </w:t>
      </w:r>
      <w:r>
        <w:rPr>
          <w:color w:val="FF0000"/>
          <w:rtl w:val="1"/>
        </w:rPr>
        <w:t xml:space="preserve">فصَلَّى قبلَ الخُطْبةِ،  </w:t>
      </w:r>
      <w:r>
        <w:rPr>
          <w:color w:val="FF0000"/>
          <w:rtl w:val="1"/>
        </w:rPr>
        <w:t xml:space="preserve">ثمَّ خَطَبَ النّاسَ فقال: إنَّ رسولَ الله ﷺ نَهاكُم أنْ تَأْكُلُوا لحومَ نُسُكِكم فوقَ ثلاثٍ. </w:t>
      </w:r>
      <w:r>
        <w:rPr>
          <w:color w:val="000000"/>
          <w:rtl w:val="1"/>
        </w:rPr>
        <w:t xml:space="preserve">وعن مَعمَرٍ عن الزُّهْريِّ، عن أبي عُبَيدٍ نحوَه.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خطبة علي بن أبي طالب - خطبة صلاة العيد</w:t>
      </w:r>
    </w:p>
    <w:p>
      <w:pPr>
        <w:bidi w:val="1"/>
        <w:jc w:val="start"/>
      </w:pPr>
      <w:r>
        <w:rPr>
          <w:rtl w:val="1"/>
        </w:rPr>
        <w:t>الشرح: الدلالة: الخطبة بعد الصلاة - خطبة صلاة العيد</w:t>
      </w:r>
    </w:p>
    <w:p>
      <w:pPr>
        <w:bidi w:val="1"/>
        <w:jc w:val="start"/>
      </w:pPr>
      <w:r>
        <w:rPr>
          <w:rtl w:val="1"/>
        </w:rPr>
        <w:t>الشرح: الدلالة: أساليب التكافل الاجتماعي ومؤسساته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